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AC003">
      <w:pPr>
        <w:spacing w:before="116" w:line="230" w:lineRule="auto"/>
        <w:jc w:val="center"/>
        <w:rPr>
          <w:rFonts w:hint="default" w:ascii="方正小标宋简体" w:hAnsi="方正小标宋简体" w:eastAsia="方正小标宋简体" w:cs="方正小标宋简体"/>
          <w:spacing w:val="6"/>
          <w:sz w:val="44"/>
          <w:szCs w:val="44"/>
          <w:lang w:val="en-US" w:eastAsia="zh-CN"/>
        </w:rPr>
      </w:pPr>
      <w:r>
        <w:rPr>
          <w:rFonts w:hint="eastAsia" w:ascii="方正小标宋简体" w:hAnsi="方正小标宋简体" w:eastAsia="方正小标宋简体" w:cs="方正小标宋简体"/>
          <w:spacing w:val="6"/>
          <w:sz w:val="44"/>
          <w:szCs w:val="44"/>
          <w:lang w:val="en-US" w:eastAsia="zh-CN"/>
        </w:rPr>
        <w:t>南方医科大学中西医结合医院</w:t>
      </w:r>
    </w:p>
    <w:p w14:paraId="3E03488B">
      <w:pPr>
        <w:spacing w:before="116" w:line="23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6"/>
          <w:sz w:val="44"/>
          <w:szCs w:val="44"/>
          <w:lang w:val="en-US" w:eastAsia="zh-CN"/>
        </w:rPr>
        <w:t>放射工作人员个人剂量监测项目</w:t>
      </w:r>
      <w:r>
        <w:rPr>
          <w:rFonts w:hint="eastAsia" w:ascii="方正小标宋简体" w:hAnsi="方正小标宋简体" w:eastAsia="方正小标宋简体" w:cs="方正小标宋简体"/>
          <w:spacing w:val="6"/>
          <w:sz w:val="44"/>
          <w:szCs w:val="44"/>
        </w:rPr>
        <w:t>服务需求</w:t>
      </w:r>
    </w:p>
    <w:p w14:paraId="5CED4CA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firstLine="652" w:firstLineChars="200"/>
        <w:textAlignment w:val="baseline"/>
        <w:outlineLvl w:val="0"/>
        <w:rPr>
          <w:rFonts w:hint="default" w:ascii="黑体" w:hAnsi="黑体" w:eastAsia="黑体" w:cs="黑体"/>
          <w:b w:val="0"/>
          <w:bCs w:val="0"/>
          <w:spacing w:val="3"/>
          <w:sz w:val="32"/>
          <w:szCs w:val="32"/>
          <w:lang w:val="en-US" w:eastAsia="zh-CN"/>
        </w:rPr>
      </w:pPr>
      <w:r>
        <w:rPr>
          <w:rFonts w:hint="eastAsia" w:ascii="黑体" w:hAnsi="黑体" w:eastAsia="黑体" w:cs="黑体"/>
          <w:b w:val="0"/>
          <w:bCs w:val="0"/>
          <w:spacing w:val="3"/>
          <w:sz w:val="32"/>
          <w:szCs w:val="32"/>
          <w:lang w:val="en-US" w:eastAsia="zh-CN"/>
        </w:rPr>
        <w:t>一、项目背景</w:t>
      </w:r>
    </w:p>
    <w:p w14:paraId="73EA3C0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firstLine="652" w:firstLineChars="200"/>
        <w:textAlignment w:val="baseline"/>
        <w:outlineLvl w:val="0"/>
        <w:rPr>
          <w:rFonts w:hint="default" w:ascii="仿宋_GB2312" w:hAnsi="仿宋_GB2312" w:eastAsia="仿宋_GB2312" w:cs="仿宋_GB2312"/>
          <w:b w:val="0"/>
          <w:bCs w:val="0"/>
          <w:spacing w:val="3"/>
          <w:sz w:val="32"/>
          <w:szCs w:val="32"/>
          <w:lang w:val="en-US" w:eastAsia="zh-CN"/>
        </w:rPr>
      </w:pPr>
      <w:r>
        <w:rPr>
          <w:rFonts w:hint="eastAsia" w:ascii="仿宋_GB2312" w:hAnsi="仿宋_GB2312" w:eastAsia="仿宋_GB2312" w:cs="仿宋_GB2312"/>
          <w:b w:val="0"/>
          <w:bCs w:val="0"/>
          <w:spacing w:val="3"/>
          <w:sz w:val="32"/>
          <w:szCs w:val="32"/>
          <w:lang w:val="en-US" w:eastAsia="zh-CN"/>
        </w:rPr>
        <w:t>根据《中华人民共和国职业病防治法》《放射工作人员职业健康管理办法》《放射诊疗管理规定》等法律法规的规定，开展医院放射工作人员个人剂量监测工作。</w:t>
      </w:r>
    </w:p>
    <w:p w14:paraId="3BBC551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firstLine="652" w:firstLineChars="200"/>
        <w:textAlignment w:val="baseline"/>
        <w:outlineLvl w:val="0"/>
        <w:rPr>
          <w:rFonts w:hint="eastAsia" w:ascii="仿宋_GB2312" w:hAnsi="仿宋_GB2312" w:eastAsia="仿宋_GB2312" w:cs="仿宋_GB2312"/>
          <w:sz w:val="32"/>
          <w:szCs w:val="32"/>
        </w:rPr>
      </w:pPr>
      <w:r>
        <w:rPr>
          <w:rFonts w:hint="eastAsia" w:ascii="黑体" w:hAnsi="黑体" w:eastAsia="黑体" w:cs="黑体"/>
          <w:b w:val="0"/>
          <w:bCs w:val="0"/>
          <w:spacing w:val="3"/>
          <w:sz w:val="32"/>
          <w:szCs w:val="32"/>
          <w:lang w:val="en-US" w:eastAsia="zh-CN"/>
        </w:rPr>
        <w:t>二</w:t>
      </w:r>
      <w:r>
        <w:rPr>
          <w:rFonts w:hint="eastAsia" w:ascii="黑体" w:hAnsi="黑体" w:eastAsia="黑体" w:cs="黑体"/>
          <w:b w:val="0"/>
          <w:bCs w:val="0"/>
          <w:spacing w:val="3"/>
          <w:sz w:val="32"/>
          <w:szCs w:val="32"/>
        </w:rPr>
        <w:t>、技术标准</w:t>
      </w:r>
    </w:p>
    <w:p w14:paraId="50E861D1">
      <w:pPr>
        <w:pStyle w:val="3"/>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《职业性外照射个人监测规范》</w:t>
      </w:r>
      <w:r>
        <w:rPr>
          <w:rFonts w:hint="eastAsia" w:ascii="仿宋_GB2312" w:hAnsi="仿宋_GB2312" w:eastAsia="仿宋_GB2312" w:cs="仿宋_GB2312"/>
          <w:sz w:val="32"/>
          <w:szCs w:val="32"/>
        </w:rPr>
        <w:t>GBZ</w:t>
      </w:r>
      <w:r>
        <w:rPr>
          <w:rFonts w:hint="eastAsia" w:ascii="仿宋_GB2312" w:hAnsi="仿宋_GB2312" w:eastAsia="仿宋_GB2312" w:cs="仿宋_GB2312"/>
          <w:spacing w:val="7"/>
          <w:sz w:val="32"/>
          <w:szCs w:val="32"/>
        </w:rPr>
        <w:t>128-201</w:t>
      </w:r>
      <w:r>
        <w:rPr>
          <w:rFonts w:hint="eastAsia" w:ascii="仿宋_GB2312" w:hAnsi="仿宋_GB2312" w:eastAsia="仿宋_GB2312" w:cs="仿宋_GB2312"/>
          <w:spacing w:val="7"/>
          <w:sz w:val="32"/>
          <w:szCs w:val="32"/>
          <w:lang w:val="en-US" w:eastAsia="zh-CN"/>
        </w:rPr>
        <w:t>9</w:t>
      </w:r>
      <w:r>
        <w:rPr>
          <w:rFonts w:hint="eastAsia" w:ascii="仿宋_GB2312" w:hAnsi="仿宋_GB2312" w:eastAsia="仿宋_GB2312" w:cs="仿宋_GB2312"/>
          <w:spacing w:val="7"/>
          <w:sz w:val="32"/>
          <w:szCs w:val="32"/>
        </w:rPr>
        <w:t>；</w:t>
      </w:r>
    </w:p>
    <w:p w14:paraId="08F3436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2"/>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7"/>
          <w:sz w:val="32"/>
          <w:szCs w:val="32"/>
        </w:rPr>
        <w:t>《电离辐射防护与辐射源安全基本标准》</w:t>
      </w:r>
      <w:r>
        <w:rPr>
          <w:rFonts w:hint="eastAsia" w:ascii="仿宋_GB2312" w:hAnsi="仿宋_GB2312" w:eastAsia="仿宋_GB2312" w:cs="仿宋_GB2312"/>
          <w:sz w:val="32"/>
          <w:szCs w:val="32"/>
        </w:rPr>
        <w:t>GB</w:t>
      </w:r>
      <w:r>
        <w:rPr>
          <w:rFonts w:hint="eastAsia" w:ascii="仿宋_GB2312" w:hAnsi="仿宋_GB2312" w:eastAsia="仿宋_GB2312" w:cs="仿宋_GB2312"/>
          <w:spacing w:val="7"/>
          <w:sz w:val="32"/>
          <w:szCs w:val="32"/>
        </w:rPr>
        <w:t>18871-2002</w:t>
      </w:r>
      <w:r>
        <w:rPr>
          <w:rFonts w:hint="eastAsia" w:ascii="仿宋_GB2312" w:hAnsi="仿宋_GB2312" w:eastAsia="仿宋_GB2312" w:cs="仿宋_GB2312"/>
          <w:spacing w:val="7"/>
          <w:sz w:val="32"/>
          <w:szCs w:val="32"/>
          <w:lang w:eastAsia="zh-CN"/>
        </w:rPr>
        <w:t>。</w:t>
      </w:r>
    </w:p>
    <w:p w14:paraId="75E6FF4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textAlignment w:val="baseline"/>
        <w:outlineLvl w:val="0"/>
        <w:rPr>
          <w:rFonts w:hint="eastAsia" w:ascii="黑体" w:hAnsi="黑体" w:eastAsia="黑体" w:cs="黑体"/>
          <w:b w:val="0"/>
          <w:bCs w:val="0"/>
          <w:sz w:val="32"/>
          <w:szCs w:val="32"/>
        </w:rPr>
      </w:pPr>
      <w:r>
        <w:rPr>
          <w:rFonts w:hint="eastAsia" w:ascii="黑体" w:hAnsi="黑体" w:eastAsia="黑体" w:cs="黑体"/>
          <w:b w:val="0"/>
          <w:bCs w:val="0"/>
          <w:spacing w:val="2"/>
          <w:sz w:val="32"/>
          <w:szCs w:val="32"/>
          <w:lang w:val="en-US" w:eastAsia="zh-CN"/>
        </w:rPr>
        <w:t>三</w:t>
      </w:r>
      <w:r>
        <w:rPr>
          <w:rFonts w:hint="eastAsia" w:ascii="黑体" w:hAnsi="黑体" w:eastAsia="黑体" w:cs="黑体"/>
          <w:b w:val="0"/>
          <w:bCs w:val="0"/>
          <w:spacing w:val="2"/>
          <w:sz w:val="32"/>
          <w:szCs w:val="32"/>
        </w:rPr>
        <w:t>、服务要求</w:t>
      </w:r>
    </w:p>
    <w:p w14:paraId="6F1773C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96" w:firstLineChars="200"/>
        <w:textAlignment w:val="baseline"/>
        <w:rPr>
          <w:rFonts w:hint="eastAsia" w:ascii="仿宋_GB2312" w:hAnsi="仿宋_GB2312" w:eastAsia="仿宋_GB2312" w:cs="仿宋_GB2312"/>
          <w:spacing w:val="14"/>
          <w:sz w:val="32"/>
          <w:szCs w:val="32"/>
          <w:lang w:eastAsia="zh-CN"/>
        </w:rPr>
      </w:pPr>
      <w:r>
        <w:rPr>
          <w:rFonts w:hint="eastAsia" w:ascii="仿宋_GB2312" w:hAnsi="仿宋_GB2312" w:eastAsia="仿宋_GB2312" w:cs="仿宋_GB2312"/>
          <w:spacing w:val="14"/>
          <w:sz w:val="32"/>
          <w:szCs w:val="32"/>
          <w:lang w:val="en-US" w:eastAsia="zh-CN"/>
        </w:rPr>
        <w:t>1.</w:t>
      </w:r>
      <w:r>
        <w:rPr>
          <w:rFonts w:hint="eastAsia" w:ascii="仿宋_GB2312" w:hAnsi="仿宋_GB2312" w:eastAsia="仿宋_GB2312" w:cs="仿宋_GB2312"/>
          <w:spacing w:val="14"/>
          <w:sz w:val="32"/>
          <w:szCs w:val="32"/>
        </w:rPr>
        <w:t>监测开始前，服务方应当委派专人负责</w:t>
      </w:r>
      <w:r>
        <w:rPr>
          <w:rFonts w:hint="eastAsia" w:ascii="仿宋_GB2312" w:hAnsi="仿宋_GB2312" w:eastAsia="仿宋_GB2312" w:cs="仿宋_GB2312"/>
          <w:spacing w:val="14"/>
          <w:sz w:val="32"/>
          <w:szCs w:val="32"/>
          <w:lang w:val="en-US" w:eastAsia="zh-CN"/>
        </w:rPr>
        <w:t>放射工作人员个人剂量</w:t>
      </w:r>
      <w:r>
        <w:rPr>
          <w:rFonts w:hint="eastAsia" w:ascii="仿宋_GB2312" w:hAnsi="仿宋_GB2312" w:eastAsia="仿宋_GB2312" w:cs="仿宋_GB2312"/>
          <w:spacing w:val="14"/>
          <w:sz w:val="32"/>
          <w:szCs w:val="32"/>
        </w:rPr>
        <w:t>监测</w:t>
      </w:r>
      <w:r>
        <w:rPr>
          <w:rFonts w:hint="eastAsia" w:ascii="仿宋_GB2312" w:hAnsi="仿宋_GB2312" w:eastAsia="仿宋_GB2312" w:cs="仿宋_GB2312"/>
          <w:spacing w:val="14"/>
          <w:sz w:val="32"/>
          <w:szCs w:val="32"/>
          <w:lang w:val="en-US" w:eastAsia="zh-CN"/>
        </w:rPr>
        <w:t>工作，</w:t>
      </w:r>
      <w:r>
        <w:rPr>
          <w:rFonts w:hint="eastAsia" w:ascii="仿宋_GB2312" w:hAnsi="仿宋_GB2312" w:eastAsia="仿宋_GB2312" w:cs="仿宋_GB2312"/>
          <w:spacing w:val="8"/>
          <w:sz w:val="32"/>
          <w:szCs w:val="32"/>
        </w:rPr>
        <w:t>根据采购方提供的放射工作人员名单，制订</w:t>
      </w:r>
      <w:r>
        <w:rPr>
          <w:rFonts w:hint="eastAsia" w:ascii="仿宋_GB2312" w:hAnsi="仿宋_GB2312" w:eastAsia="仿宋_GB2312" w:cs="仿宋_GB2312"/>
          <w:spacing w:val="8"/>
          <w:sz w:val="32"/>
          <w:szCs w:val="32"/>
          <w:lang w:val="en-US" w:eastAsia="zh-CN"/>
        </w:rPr>
        <w:t>个人</w:t>
      </w:r>
      <w:r>
        <w:rPr>
          <w:rFonts w:hint="eastAsia" w:ascii="仿宋_GB2312" w:hAnsi="仿宋_GB2312" w:eastAsia="仿宋_GB2312" w:cs="仿宋_GB2312"/>
          <w:spacing w:val="8"/>
          <w:sz w:val="32"/>
          <w:szCs w:val="32"/>
        </w:rPr>
        <w:t>剂量监测计划并</w:t>
      </w:r>
      <w:r>
        <w:rPr>
          <w:rFonts w:hint="eastAsia" w:ascii="仿宋_GB2312" w:hAnsi="仿宋_GB2312" w:eastAsia="仿宋_GB2312" w:cs="仿宋_GB2312"/>
          <w:spacing w:val="8"/>
          <w:sz w:val="32"/>
          <w:szCs w:val="32"/>
          <w:lang w:val="en-US" w:eastAsia="zh-CN"/>
        </w:rPr>
        <w:t>交</w:t>
      </w:r>
      <w:r>
        <w:rPr>
          <w:rFonts w:hint="eastAsia" w:ascii="仿宋_GB2312" w:hAnsi="仿宋_GB2312" w:eastAsia="仿宋_GB2312" w:cs="仿宋_GB2312"/>
          <w:spacing w:val="8"/>
          <w:sz w:val="32"/>
          <w:szCs w:val="32"/>
        </w:rPr>
        <w:t>采购方进行确认。监测计划确定后，服务方</w:t>
      </w:r>
      <w:r>
        <w:rPr>
          <w:rFonts w:hint="eastAsia" w:ascii="仿宋_GB2312" w:hAnsi="仿宋_GB2312" w:eastAsia="仿宋_GB2312" w:cs="仿宋_GB2312"/>
          <w:spacing w:val="14"/>
          <w:sz w:val="32"/>
          <w:szCs w:val="32"/>
        </w:rPr>
        <w:t>按照监测计划实施监测</w:t>
      </w:r>
      <w:r>
        <w:rPr>
          <w:rFonts w:hint="eastAsia" w:ascii="仿宋_GB2312" w:hAnsi="仿宋_GB2312" w:eastAsia="仿宋_GB2312" w:cs="仿宋_GB2312"/>
          <w:spacing w:val="14"/>
          <w:sz w:val="32"/>
          <w:szCs w:val="32"/>
          <w:lang w:eastAsia="zh-CN"/>
        </w:rPr>
        <w:t>。</w:t>
      </w:r>
    </w:p>
    <w:p w14:paraId="6E03287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7"/>
          <w:sz w:val="32"/>
          <w:szCs w:val="32"/>
          <w:lang w:val="en-US" w:eastAsia="zh-CN"/>
        </w:rPr>
      </w:pPr>
      <w:r>
        <w:rPr>
          <w:rFonts w:hint="eastAsia" w:ascii="仿宋_GB2312" w:hAnsi="仿宋_GB2312" w:eastAsia="仿宋_GB2312" w:cs="仿宋_GB2312"/>
          <w:spacing w:val="8"/>
          <w:sz w:val="32"/>
          <w:szCs w:val="32"/>
          <w:lang w:val="en-US" w:eastAsia="zh-CN"/>
        </w:rPr>
        <w:t>2.采购方</w:t>
      </w:r>
      <w:r>
        <w:rPr>
          <w:rFonts w:hint="eastAsia" w:ascii="仿宋_GB2312" w:hAnsi="仿宋_GB2312" w:eastAsia="仿宋_GB2312" w:cs="仿宋_GB2312"/>
          <w:spacing w:val="8"/>
          <w:sz w:val="32"/>
          <w:szCs w:val="32"/>
        </w:rPr>
        <w:t>放射工作人员在</w:t>
      </w:r>
      <w:r>
        <w:rPr>
          <w:rFonts w:hint="eastAsia" w:ascii="仿宋_GB2312" w:hAnsi="仿宋_GB2312" w:eastAsia="仿宋_GB2312" w:cs="仿宋_GB2312"/>
          <w:spacing w:val="8"/>
          <w:sz w:val="32"/>
          <w:szCs w:val="32"/>
          <w:lang w:val="en-US" w:eastAsia="zh-CN"/>
        </w:rPr>
        <w:t>服务</w:t>
      </w:r>
      <w:r>
        <w:rPr>
          <w:rFonts w:hint="eastAsia" w:ascii="仿宋_GB2312" w:hAnsi="仿宋_GB2312" w:eastAsia="仿宋_GB2312" w:cs="仿宋_GB2312"/>
          <w:spacing w:val="8"/>
          <w:sz w:val="32"/>
          <w:szCs w:val="32"/>
        </w:rPr>
        <w:t>合同期内每人</w:t>
      </w:r>
      <w:r>
        <w:rPr>
          <w:rFonts w:hint="eastAsia" w:ascii="仿宋_GB2312" w:hAnsi="仿宋_GB2312" w:eastAsia="仿宋_GB2312" w:cs="仿宋_GB2312"/>
          <w:spacing w:val="8"/>
          <w:sz w:val="32"/>
          <w:szCs w:val="32"/>
          <w:lang w:val="en-US" w:eastAsia="zh-CN"/>
        </w:rPr>
        <w:t>每年</w:t>
      </w:r>
      <w:r>
        <w:rPr>
          <w:rFonts w:hint="eastAsia" w:ascii="仿宋_GB2312" w:hAnsi="仿宋_GB2312" w:eastAsia="仿宋_GB2312" w:cs="仿宋_GB2312"/>
          <w:spacing w:val="8"/>
          <w:sz w:val="32"/>
          <w:szCs w:val="32"/>
        </w:rPr>
        <w:t>监测</w:t>
      </w:r>
      <w:r>
        <w:rPr>
          <w:rFonts w:hint="eastAsia" w:ascii="仿宋_GB2312" w:hAnsi="仿宋_GB2312" w:eastAsia="仿宋_GB2312" w:cs="仿宋_GB2312"/>
          <w:spacing w:val="8"/>
          <w:sz w:val="32"/>
          <w:szCs w:val="32"/>
          <w:lang w:val="en-US" w:eastAsia="zh-CN"/>
        </w:rPr>
        <w:t>4</w:t>
      </w:r>
      <w:r>
        <w:rPr>
          <w:rFonts w:hint="eastAsia" w:ascii="仿宋_GB2312" w:hAnsi="仿宋_GB2312" w:eastAsia="仿宋_GB2312" w:cs="仿宋_GB2312"/>
          <w:spacing w:val="8"/>
          <w:sz w:val="32"/>
          <w:szCs w:val="32"/>
        </w:rPr>
        <w:t>个周</w:t>
      </w:r>
      <w:r>
        <w:rPr>
          <w:rFonts w:hint="eastAsia" w:ascii="仿宋_GB2312" w:hAnsi="仿宋_GB2312" w:eastAsia="仿宋_GB2312" w:cs="仿宋_GB2312"/>
          <w:spacing w:val="7"/>
          <w:sz w:val="32"/>
          <w:szCs w:val="32"/>
        </w:rPr>
        <w:t>期，</w:t>
      </w:r>
      <w:r>
        <w:rPr>
          <w:rFonts w:hint="eastAsia" w:ascii="仿宋_GB2312" w:hAnsi="仿宋_GB2312" w:eastAsia="仿宋_GB2312" w:cs="仿宋_GB2312"/>
          <w:spacing w:val="3"/>
          <w:sz w:val="32"/>
          <w:szCs w:val="32"/>
          <w:lang w:val="en-US" w:eastAsia="zh-CN"/>
        </w:rPr>
        <w:t>3</w:t>
      </w:r>
      <w:r>
        <w:rPr>
          <w:rFonts w:hint="eastAsia" w:ascii="仿宋_GB2312" w:hAnsi="仿宋_GB2312" w:eastAsia="仿宋_GB2312" w:cs="仿宋_GB2312"/>
          <w:spacing w:val="3"/>
          <w:sz w:val="32"/>
          <w:szCs w:val="32"/>
        </w:rPr>
        <w:t>个月</w:t>
      </w:r>
      <w:r>
        <w:rPr>
          <w:rFonts w:hint="eastAsia" w:ascii="仿宋_GB2312" w:hAnsi="仿宋_GB2312" w:eastAsia="仿宋_GB2312" w:cs="仿宋_GB2312"/>
          <w:spacing w:val="3"/>
          <w:sz w:val="32"/>
          <w:szCs w:val="32"/>
          <w:lang w:val="en-US" w:eastAsia="zh-CN"/>
        </w:rPr>
        <w:t>为一个周期；待4个周期服务结束后结算监</w:t>
      </w:r>
    </w:p>
    <w:p w14:paraId="40AB375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textAlignment w:val="baseline"/>
        <w:rPr>
          <w:rFonts w:hint="eastAsia" w:ascii="仿宋_GB2312" w:hAnsi="仿宋_GB2312" w:eastAsia="仿宋_GB2312" w:cs="仿宋_GB2312"/>
          <w:spacing w:val="14"/>
          <w:sz w:val="32"/>
          <w:szCs w:val="32"/>
          <w:lang w:eastAsia="zh-CN"/>
        </w:rPr>
      </w:pPr>
      <w:r>
        <w:rPr>
          <w:rFonts w:hint="eastAsia" w:ascii="仿宋_GB2312" w:hAnsi="仿宋_GB2312" w:eastAsia="仿宋_GB2312" w:cs="仿宋_GB2312"/>
          <w:spacing w:val="7"/>
          <w:sz w:val="32"/>
          <w:szCs w:val="32"/>
          <w:lang w:val="en-US" w:eastAsia="zh-CN"/>
        </w:rPr>
        <w:t>测服务费用。</w:t>
      </w:r>
    </w:p>
    <w:p w14:paraId="30C45DB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4" w:firstLine="700" w:firstLineChars="200"/>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15"/>
          <w:sz w:val="32"/>
          <w:szCs w:val="32"/>
          <w:lang w:val="en-US" w:eastAsia="zh-CN"/>
        </w:rPr>
        <w:t>3.</w:t>
      </w:r>
      <w:r>
        <w:rPr>
          <w:rFonts w:hint="eastAsia" w:ascii="仿宋_GB2312" w:hAnsi="仿宋_GB2312" w:eastAsia="仿宋_GB2312" w:cs="仿宋_GB2312"/>
          <w:spacing w:val="15"/>
          <w:sz w:val="32"/>
          <w:szCs w:val="32"/>
        </w:rPr>
        <w:t>监测过程中，服务方监测负责人应当根据采购方的</w:t>
      </w:r>
      <w:r>
        <w:rPr>
          <w:rFonts w:hint="eastAsia" w:ascii="仿宋_GB2312" w:hAnsi="仿宋_GB2312" w:eastAsia="仿宋_GB2312" w:cs="仿宋_GB2312"/>
          <w:spacing w:val="15"/>
          <w:sz w:val="32"/>
          <w:szCs w:val="32"/>
          <w:lang w:val="en-US" w:eastAsia="zh-CN"/>
        </w:rPr>
        <w:t>放射工作</w:t>
      </w:r>
      <w:r>
        <w:rPr>
          <w:rFonts w:hint="eastAsia" w:ascii="仿宋_GB2312" w:hAnsi="仿宋_GB2312" w:eastAsia="仿宋_GB2312" w:cs="仿宋_GB2312"/>
          <w:spacing w:val="8"/>
          <w:sz w:val="32"/>
          <w:szCs w:val="32"/>
        </w:rPr>
        <w:t>人员变动情况，及时调整监测计划并进行</w:t>
      </w:r>
      <w:r>
        <w:rPr>
          <w:rFonts w:hint="eastAsia" w:ascii="仿宋_GB2312" w:hAnsi="仿宋_GB2312" w:eastAsia="仿宋_GB2312" w:cs="仿宋_GB2312"/>
          <w:spacing w:val="8"/>
          <w:sz w:val="32"/>
          <w:szCs w:val="32"/>
          <w:lang w:val="en-US" w:eastAsia="zh-CN"/>
        </w:rPr>
        <w:t>记录，</w:t>
      </w:r>
      <w:r>
        <w:rPr>
          <w:rFonts w:hint="eastAsia" w:ascii="仿宋_GB2312" w:hAnsi="仿宋_GB2312" w:eastAsia="仿宋_GB2312" w:cs="仿宋_GB2312"/>
          <w:spacing w:val="8"/>
          <w:sz w:val="32"/>
          <w:szCs w:val="32"/>
        </w:rPr>
        <w:t>确保个人剂</w:t>
      </w:r>
      <w:r>
        <w:rPr>
          <w:rFonts w:hint="eastAsia" w:ascii="仿宋_GB2312" w:hAnsi="仿宋_GB2312" w:eastAsia="仿宋_GB2312" w:cs="仿宋_GB2312"/>
          <w:spacing w:val="6"/>
          <w:sz w:val="32"/>
          <w:szCs w:val="32"/>
        </w:rPr>
        <w:t>量监测工作符合规范。</w:t>
      </w:r>
    </w:p>
    <w:p w14:paraId="5D64776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4" w:firstLine="696" w:firstLineChars="200"/>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14"/>
          <w:sz w:val="32"/>
          <w:szCs w:val="32"/>
          <w:lang w:val="en-US" w:eastAsia="zh-CN"/>
        </w:rPr>
        <w:t>4.每个监测周期个人剂量计发放与回收时，服务方应当与采购方统计、核实放射工作人员佩戴个人剂量计个数，</w:t>
      </w:r>
      <w:r>
        <w:rPr>
          <w:rFonts w:hint="eastAsia" w:ascii="仿宋_GB2312" w:hAnsi="仿宋_GB2312" w:eastAsia="仿宋_GB2312" w:cs="仿宋_GB2312"/>
          <w:spacing w:val="14"/>
          <w:sz w:val="32"/>
          <w:szCs w:val="32"/>
        </w:rPr>
        <w:t>并在每个监测周期开始前 5 个工</w:t>
      </w:r>
      <w:r>
        <w:rPr>
          <w:rFonts w:hint="eastAsia" w:ascii="仿宋_GB2312" w:hAnsi="仿宋_GB2312" w:eastAsia="仿宋_GB2312" w:cs="仿宋_GB2312"/>
          <w:spacing w:val="8"/>
          <w:sz w:val="32"/>
          <w:szCs w:val="32"/>
        </w:rPr>
        <w:t>作日完成个人剂量计</w:t>
      </w:r>
      <w:r>
        <w:rPr>
          <w:rFonts w:hint="eastAsia" w:ascii="仿宋_GB2312" w:hAnsi="仿宋_GB2312" w:eastAsia="仿宋_GB2312" w:cs="仿宋_GB2312"/>
          <w:spacing w:val="8"/>
          <w:sz w:val="32"/>
          <w:szCs w:val="32"/>
          <w:lang w:val="en-US" w:eastAsia="zh-CN"/>
        </w:rPr>
        <w:t>回收、发放</w:t>
      </w:r>
      <w:r>
        <w:rPr>
          <w:rFonts w:hint="eastAsia" w:ascii="仿宋_GB2312" w:hAnsi="仿宋_GB2312" w:eastAsia="仿宋_GB2312" w:cs="仿宋_GB2312"/>
          <w:spacing w:val="8"/>
          <w:sz w:val="32"/>
          <w:szCs w:val="32"/>
        </w:rPr>
        <w:t>及</w:t>
      </w:r>
      <w:r>
        <w:rPr>
          <w:rFonts w:hint="eastAsia" w:ascii="仿宋_GB2312" w:hAnsi="仿宋_GB2312" w:eastAsia="仿宋_GB2312" w:cs="仿宋_GB2312"/>
          <w:spacing w:val="8"/>
          <w:sz w:val="32"/>
          <w:szCs w:val="32"/>
          <w:lang w:val="en-US" w:eastAsia="zh-CN"/>
        </w:rPr>
        <w:t>收发</w:t>
      </w:r>
      <w:r>
        <w:rPr>
          <w:rFonts w:hint="eastAsia" w:ascii="仿宋_GB2312" w:hAnsi="仿宋_GB2312" w:eastAsia="仿宋_GB2312" w:cs="仿宋_GB2312"/>
          <w:spacing w:val="8"/>
          <w:sz w:val="32"/>
          <w:szCs w:val="32"/>
        </w:rPr>
        <w:t>清单的</w:t>
      </w:r>
      <w:r>
        <w:rPr>
          <w:rFonts w:hint="eastAsia" w:ascii="仿宋_GB2312" w:hAnsi="仿宋_GB2312" w:eastAsia="仿宋_GB2312" w:cs="仿宋_GB2312"/>
          <w:spacing w:val="8"/>
          <w:sz w:val="32"/>
          <w:szCs w:val="32"/>
          <w:lang w:val="en-US" w:eastAsia="zh-CN"/>
        </w:rPr>
        <w:t>交接。</w:t>
      </w:r>
    </w:p>
    <w:p w14:paraId="3385BA0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70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5"/>
          <w:sz w:val="32"/>
          <w:szCs w:val="32"/>
          <w:lang w:val="en-US" w:eastAsia="zh-CN"/>
        </w:rPr>
        <w:t>5.</w:t>
      </w:r>
      <w:r>
        <w:rPr>
          <w:rFonts w:hint="eastAsia" w:ascii="仿宋_GB2312" w:hAnsi="仿宋_GB2312" w:eastAsia="仿宋_GB2312" w:cs="仿宋_GB2312"/>
          <w:spacing w:val="15"/>
          <w:sz w:val="32"/>
          <w:szCs w:val="32"/>
        </w:rPr>
        <w:t>监测周期结束后，</w:t>
      </w:r>
      <w:r>
        <w:rPr>
          <w:rFonts w:hint="eastAsia" w:ascii="仿宋_GB2312" w:hAnsi="仿宋_GB2312" w:eastAsia="仿宋_GB2312" w:cs="仿宋_GB2312"/>
          <w:spacing w:val="15"/>
          <w:sz w:val="32"/>
          <w:szCs w:val="32"/>
          <w:lang w:val="en-US" w:eastAsia="zh-CN"/>
        </w:rPr>
        <w:t>服务</w:t>
      </w:r>
      <w:r>
        <w:rPr>
          <w:rFonts w:hint="eastAsia" w:ascii="仿宋_GB2312" w:hAnsi="仿宋_GB2312" w:eastAsia="仿宋_GB2312" w:cs="仿宋_GB2312"/>
          <w:spacing w:val="15"/>
          <w:sz w:val="32"/>
          <w:szCs w:val="32"/>
        </w:rPr>
        <w:t>方应当汇总本周期</w:t>
      </w:r>
      <w:r>
        <w:rPr>
          <w:rFonts w:hint="eastAsia" w:ascii="仿宋_GB2312" w:hAnsi="仿宋_GB2312" w:eastAsia="仿宋_GB2312" w:cs="仿宋_GB2312"/>
          <w:spacing w:val="15"/>
          <w:sz w:val="32"/>
          <w:szCs w:val="32"/>
          <w:lang w:val="en-US" w:eastAsia="zh-CN"/>
        </w:rPr>
        <w:t>采购方</w:t>
      </w:r>
      <w:r>
        <w:rPr>
          <w:rFonts w:hint="eastAsia" w:ascii="仿宋_GB2312" w:hAnsi="仿宋_GB2312" w:eastAsia="仿宋_GB2312" w:cs="仿宋_GB2312"/>
          <w:spacing w:val="15"/>
          <w:sz w:val="32"/>
          <w:szCs w:val="32"/>
        </w:rPr>
        <w:t>放射工作</w:t>
      </w:r>
      <w:r>
        <w:rPr>
          <w:rFonts w:hint="eastAsia" w:ascii="仿宋_GB2312" w:hAnsi="仿宋_GB2312" w:eastAsia="仿宋_GB2312" w:cs="仿宋_GB2312"/>
          <w:spacing w:val="8"/>
          <w:sz w:val="32"/>
          <w:szCs w:val="32"/>
        </w:rPr>
        <w:t>人员职业</w:t>
      </w:r>
      <w:r>
        <w:rPr>
          <w:rFonts w:hint="eastAsia" w:ascii="仿宋_GB2312" w:hAnsi="仿宋_GB2312" w:eastAsia="仿宋_GB2312" w:cs="仿宋_GB2312"/>
          <w:spacing w:val="8"/>
          <w:sz w:val="32"/>
          <w:szCs w:val="32"/>
          <w:lang w:val="en-US" w:eastAsia="zh-CN"/>
        </w:rPr>
        <w:t>内、</w:t>
      </w:r>
      <w:r>
        <w:rPr>
          <w:rFonts w:hint="eastAsia" w:ascii="仿宋_GB2312" w:hAnsi="仿宋_GB2312" w:eastAsia="仿宋_GB2312" w:cs="仿宋_GB2312"/>
          <w:spacing w:val="8"/>
          <w:sz w:val="32"/>
          <w:szCs w:val="32"/>
        </w:rPr>
        <w:t>外照射</w:t>
      </w:r>
      <w:r>
        <w:rPr>
          <w:rFonts w:hint="eastAsia" w:ascii="仿宋_GB2312" w:hAnsi="仿宋_GB2312" w:eastAsia="仿宋_GB2312" w:cs="仿宋_GB2312"/>
          <w:spacing w:val="8"/>
          <w:sz w:val="32"/>
          <w:szCs w:val="32"/>
          <w:lang w:val="en-US" w:eastAsia="zh-CN"/>
        </w:rPr>
        <w:t>个人</w:t>
      </w:r>
      <w:r>
        <w:rPr>
          <w:rFonts w:hint="eastAsia" w:ascii="仿宋_GB2312" w:hAnsi="仿宋_GB2312" w:eastAsia="仿宋_GB2312" w:cs="仿宋_GB2312"/>
          <w:spacing w:val="8"/>
          <w:sz w:val="32"/>
          <w:szCs w:val="32"/>
        </w:rPr>
        <w:t>剂量</w:t>
      </w:r>
      <w:r>
        <w:rPr>
          <w:rFonts w:hint="eastAsia" w:ascii="仿宋_GB2312" w:hAnsi="仿宋_GB2312" w:eastAsia="仿宋_GB2312" w:cs="仿宋_GB2312"/>
          <w:spacing w:val="8"/>
          <w:sz w:val="32"/>
          <w:szCs w:val="32"/>
          <w:lang w:val="en-US" w:eastAsia="zh-CN"/>
        </w:rPr>
        <w:t>监测情况并出具监测报告</w:t>
      </w:r>
      <w:r>
        <w:rPr>
          <w:rFonts w:hint="eastAsia" w:ascii="仿宋_GB2312" w:hAnsi="仿宋_GB2312" w:eastAsia="仿宋_GB2312" w:cs="仿宋_GB2312"/>
          <w:spacing w:val="8"/>
          <w:sz w:val="32"/>
          <w:szCs w:val="32"/>
        </w:rPr>
        <w:t>，如有异常应及时通知采购方采取相应措施</w:t>
      </w:r>
      <w:r>
        <w:rPr>
          <w:rFonts w:hint="eastAsia" w:ascii="仿宋_GB2312" w:hAnsi="仿宋_GB2312" w:eastAsia="仿宋_GB2312" w:cs="仿宋_GB2312"/>
          <w:sz w:val="32"/>
          <w:szCs w:val="32"/>
        </w:rPr>
        <w:t>。</w:t>
      </w:r>
    </w:p>
    <w:p w14:paraId="28E7BF0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700"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15"/>
          <w:sz w:val="32"/>
          <w:szCs w:val="32"/>
          <w:lang w:val="en-US" w:eastAsia="zh-CN"/>
        </w:rPr>
        <w:t>6.</w:t>
      </w:r>
      <w:r>
        <w:rPr>
          <w:rFonts w:hint="eastAsia" w:ascii="仿宋_GB2312" w:hAnsi="仿宋_GB2312" w:eastAsia="仿宋_GB2312" w:cs="仿宋_GB2312"/>
          <w:spacing w:val="15"/>
          <w:sz w:val="32"/>
          <w:szCs w:val="32"/>
        </w:rPr>
        <w:t>监测周期内</w:t>
      </w:r>
      <w:r>
        <w:rPr>
          <w:rFonts w:hint="eastAsia" w:ascii="仿宋_GB2312" w:hAnsi="仿宋_GB2312" w:eastAsia="仿宋_GB2312" w:cs="仿宋_GB2312"/>
          <w:spacing w:val="15"/>
          <w:sz w:val="32"/>
          <w:szCs w:val="32"/>
          <w:lang w:eastAsia="zh-CN"/>
        </w:rPr>
        <w:t>，</w:t>
      </w:r>
      <w:r>
        <w:rPr>
          <w:rFonts w:hint="eastAsia" w:ascii="仿宋_GB2312" w:hAnsi="仿宋_GB2312" w:eastAsia="仿宋_GB2312" w:cs="仿宋_GB2312"/>
          <w:spacing w:val="15"/>
          <w:sz w:val="32"/>
          <w:szCs w:val="32"/>
          <w:lang w:val="en-US" w:eastAsia="zh-CN"/>
        </w:rPr>
        <w:t>服务方</w:t>
      </w:r>
      <w:r>
        <w:rPr>
          <w:rFonts w:hint="eastAsia" w:ascii="仿宋_GB2312" w:hAnsi="仿宋_GB2312" w:eastAsia="仿宋_GB2312" w:cs="仿宋_GB2312"/>
          <w:spacing w:val="15"/>
          <w:sz w:val="32"/>
          <w:szCs w:val="32"/>
        </w:rPr>
        <w:t>须一直为</w:t>
      </w:r>
      <w:r>
        <w:rPr>
          <w:rFonts w:hint="eastAsia" w:ascii="仿宋_GB2312" w:hAnsi="仿宋_GB2312" w:eastAsia="仿宋_GB2312" w:cs="仿宋_GB2312"/>
          <w:spacing w:val="15"/>
          <w:sz w:val="32"/>
          <w:szCs w:val="32"/>
          <w:lang w:val="en-US" w:eastAsia="zh-CN"/>
        </w:rPr>
        <w:t>采购方</w:t>
      </w:r>
      <w:r>
        <w:rPr>
          <w:rFonts w:hint="eastAsia" w:ascii="仿宋_GB2312" w:hAnsi="仿宋_GB2312" w:eastAsia="仿宋_GB2312" w:cs="仿宋_GB2312"/>
          <w:spacing w:val="15"/>
          <w:sz w:val="32"/>
          <w:szCs w:val="32"/>
        </w:rPr>
        <w:t>放射工作人员</w:t>
      </w:r>
      <w:r>
        <w:rPr>
          <w:rFonts w:hint="eastAsia" w:ascii="仿宋_GB2312" w:hAnsi="仿宋_GB2312" w:eastAsia="仿宋_GB2312" w:cs="仿宋_GB2312"/>
          <w:spacing w:val="15"/>
          <w:sz w:val="32"/>
          <w:szCs w:val="32"/>
          <w:lang w:val="en-US" w:eastAsia="zh-CN"/>
        </w:rPr>
        <w:t>个人</w:t>
      </w:r>
      <w:r>
        <w:rPr>
          <w:rFonts w:hint="eastAsia" w:ascii="仿宋_GB2312" w:hAnsi="仿宋_GB2312" w:eastAsia="仿宋_GB2312" w:cs="仿宋_GB2312"/>
          <w:spacing w:val="15"/>
          <w:sz w:val="32"/>
          <w:szCs w:val="32"/>
        </w:rPr>
        <w:t>剂量计的使用与</w:t>
      </w:r>
      <w:r>
        <w:rPr>
          <w:rFonts w:hint="eastAsia" w:ascii="仿宋_GB2312" w:hAnsi="仿宋_GB2312" w:eastAsia="仿宋_GB2312" w:cs="仿宋_GB2312"/>
          <w:spacing w:val="8"/>
          <w:sz w:val="32"/>
          <w:szCs w:val="32"/>
        </w:rPr>
        <w:t>收发管理事项提供电话或者现场指导，并提供个人剂量监测</w:t>
      </w:r>
      <w:r>
        <w:rPr>
          <w:rFonts w:hint="eastAsia" w:ascii="仿宋_GB2312" w:hAnsi="仿宋_GB2312" w:eastAsia="仿宋_GB2312" w:cs="仿宋_GB2312"/>
          <w:spacing w:val="8"/>
          <w:sz w:val="32"/>
          <w:szCs w:val="32"/>
          <w:lang w:val="en-US" w:eastAsia="zh-CN"/>
        </w:rPr>
        <w:t>相关的技术支持。</w:t>
      </w:r>
    </w:p>
    <w:p w14:paraId="51CECE3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lang w:val="en-US" w:eastAsia="zh-CN"/>
        </w:rPr>
        <w:t>7.个人剂量监测明细表</w:t>
      </w:r>
    </w:p>
    <w:tbl>
      <w:tblPr>
        <w:tblStyle w:val="9"/>
        <w:tblpPr w:leftFromText="180" w:rightFromText="180" w:vertAnchor="text" w:horzAnchor="page" w:tblpX="1754" w:tblpY="173"/>
        <w:tblOverlap w:val="never"/>
        <w:tblW w:w="80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20"/>
        <w:gridCol w:w="2279"/>
        <w:gridCol w:w="3284"/>
      </w:tblGrid>
      <w:tr w14:paraId="36445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2520" w:type="dxa"/>
            <w:vAlign w:val="center"/>
          </w:tcPr>
          <w:p w14:paraId="5152299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监测类型</w:t>
            </w:r>
          </w:p>
        </w:tc>
        <w:tc>
          <w:tcPr>
            <w:tcW w:w="2279" w:type="dxa"/>
            <w:vAlign w:val="center"/>
          </w:tcPr>
          <w:p w14:paraId="106D7EA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lang w:eastAsia="zh-CN"/>
              </w:rPr>
            </w:pPr>
            <w:r>
              <w:rPr>
                <w:rFonts w:hint="eastAsia" w:ascii="仿宋_GB2312" w:hAnsi="仿宋_GB2312" w:eastAsia="仿宋_GB2312" w:cs="仿宋_GB2312"/>
                <w:spacing w:val="8"/>
                <w:sz w:val="32"/>
                <w:szCs w:val="32"/>
                <w:lang w:val="en-US" w:eastAsia="zh-CN"/>
              </w:rPr>
              <w:t>监测周期</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lang w:val="en-US" w:eastAsia="zh-CN"/>
              </w:rPr>
              <w:t>季度）</w:t>
            </w:r>
          </w:p>
        </w:tc>
        <w:tc>
          <w:tcPr>
            <w:tcW w:w="3284" w:type="dxa"/>
            <w:vAlign w:val="center"/>
          </w:tcPr>
          <w:p w14:paraId="11DC5C7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rPr>
              <w:t>单价</w:t>
            </w:r>
            <w:r>
              <w:rPr>
                <w:rFonts w:hint="eastAsia" w:ascii="仿宋_GB2312" w:hAnsi="仿宋_GB2312" w:eastAsia="仿宋_GB2312" w:cs="仿宋_GB2312"/>
                <w:spacing w:val="8"/>
                <w:sz w:val="32"/>
                <w:szCs w:val="32"/>
                <w:lang w:val="en-US" w:eastAsia="zh-CN"/>
              </w:rPr>
              <w:t>限价</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元/</w:t>
            </w:r>
            <w:r>
              <w:rPr>
                <w:rFonts w:hint="eastAsia" w:ascii="仿宋_GB2312" w:hAnsi="仿宋_GB2312" w:eastAsia="仿宋_GB2312" w:cs="仿宋_GB2312"/>
                <w:spacing w:val="8"/>
                <w:sz w:val="32"/>
                <w:szCs w:val="32"/>
                <w:lang w:val="en-US" w:eastAsia="zh-CN"/>
              </w:rPr>
              <w:t>剂量计•季度）</w:t>
            </w:r>
          </w:p>
        </w:tc>
      </w:tr>
      <w:tr w14:paraId="7EE82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2520" w:type="dxa"/>
            <w:vAlign w:val="center"/>
          </w:tcPr>
          <w:p w14:paraId="27BA8FF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lang w:val="en-US" w:eastAsia="zh-CN"/>
              </w:rPr>
              <w:t>外照射个人剂量</w:t>
            </w:r>
          </w:p>
        </w:tc>
        <w:tc>
          <w:tcPr>
            <w:tcW w:w="2279" w:type="dxa"/>
            <w:vAlign w:val="center"/>
          </w:tcPr>
          <w:p w14:paraId="7D8076E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default"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lang w:val="en-US" w:eastAsia="zh-CN"/>
              </w:rPr>
              <w:t xml:space="preserve">   12</w:t>
            </w:r>
          </w:p>
        </w:tc>
        <w:tc>
          <w:tcPr>
            <w:tcW w:w="3284" w:type="dxa"/>
            <w:vAlign w:val="center"/>
          </w:tcPr>
          <w:p w14:paraId="512F687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lang w:val="en-US" w:eastAsia="zh-CN"/>
              </w:rPr>
              <w:t>40</w:t>
            </w:r>
          </w:p>
        </w:tc>
      </w:tr>
    </w:tbl>
    <w:p w14:paraId="7AD555F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3" w:firstLine="672"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lang w:val="en-US" w:eastAsia="zh-CN"/>
        </w:rPr>
        <w:t>单价报价不得高于40元</w:t>
      </w:r>
    </w:p>
    <w:p w14:paraId="32DD769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44" w:firstLine="656" w:firstLineChars="200"/>
        <w:textAlignment w:val="baseline"/>
        <w:rPr>
          <w:rFonts w:hint="eastAsia" w:ascii="黑体" w:hAnsi="黑体" w:eastAsia="黑体" w:cs="黑体"/>
          <w:b w:val="0"/>
          <w:bCs w:val="0"/>
          <w:sz w:val="32"/>
          <w:szCs w:val="32"/>
          <w:lang w:val="en-US" w:eastAsia="zh-CN"/>
        </w:rPr>
      </w:pPr>
      <w:bookmarkStart w:id="0" w:name="_GoBack"/>
      <w:bookmarkEnd w:id="0"/>
      <w:r>
        <w:rPr>
          <w:rFonts w:hint="eastAsia" w:ascii="黑体" w:hAnsi="黑体" w:eastAsia="黑体" w:cs="黑体"/>
          <w:b w:val="0"/>
          <w:bCs w:val="0"/>
          <w:spacing w:val="4"/>
          <w:sz w:val="32"/>
          <w:szCs w:val="32"/>
          <w:lang w:val="en-US" w:eastAsia="zh-CN"/>
        </w:rPr>
        <w:t>四</w:t>
      </w:r>
      <w:r>
        <w:rPr>
          <w:rFonts w:hint="eastAsia" w:ascii="黑体" w:hAnsi="黑体" w:eastAsia="黑体" w:cs="黑体"/>
          <w:b w:val="0"/>
          <w:bCs w:val="0"/>
          <w:spacing w:val="4"/>
          <w:sz w:val="32"/>
          <w:szCs w:val="32"/>
        </w:rPr>
        <w:t>、资质</w:t>
      </w:r>
      <w:r>
        <w:rPr>
          <w:rFonts w:hint="eastAsia" w:ascii="黑体" w:hAnsi="黑体" w:eastAsia="黑体" w:cs="黑体"/>
          <w:b w:val="0"/>
          <w:bCs w:val="0"/>
          <w:spacing w:val="4"/>
          <w:sz w:val="32"/>
          <w:szCs w:val="32"/>
          <w:lang w:val="en-US" w:eastAsia="zh-CN"/>
        </w:rPr>
        <w:t>要求</w:t>
      </w:r>
    </w:p>
    <w:p w14:paraId="057C994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楷体" w:hAnsi="楷体" w:eastAsia="楷体" w:cs="楷体"/>
          <w:spacing w:val="-4"/>
          <w:sz w:val="32"/>
          <w:szCs w:val="32"/>
          <w:lang w:val="en-US" w:eastAsia="zh-CN"/>
        </w:rPr>
      </w:pPr>
      <w:r>
        <w:rPr>
          <w:rFonts w:hint="eastAsia" w:ascii="楷体" w:hAnsi="楷体" w:eastAsia="楷体" w:cs="楷体"/>
          <w:spacing w:val="-4"/>
          <w:sz w:val="32"/>
          <w:szCs w:val="32"/>
          <w:lang w:val="en-US" w:eastAsia="zh-CN"/>
        </w:rPr>
        <w:t>（一）基本条件</w:t>
      </w:r>
    </w:p>
    <w:p w14:paraId="7E71C62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服务方应符合《中华人民共和国政府采购法》第二十二条规定：</w:t>
      </w:r>
    </w:p>
    <w:p w14:paraId="6DCBD74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1.具有独立承担民事责任的能力（具有企业法人营业执照或事业单位法人证书）；</w:t>
      </w:r>
    </w:p>
    <w:p w14:paraId="1A42756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2.在“信用中国”网站（www.creditchina.gov.cn）、中国政府采购网（www.ccgp.gov.cn）没有被列入失信被执行人、重大税收违法案件当事人名单、政府采购严重违法失信行为记录名单及其他不符合规定条件的供应商；</w:t>
      </w:r>
    </w:p>
    <w:p w14:paraId="3254CBB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3.具有履行合同所必需的设备和专业技术能力；</w:t>
      </w:r>
    </w:p>
    <w:p w14:paraId="6F7256B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4.参加政府采购活动前三年内，在经营活动中没有重大违法记录；</w:t>
      </w:r>
    </w:p>
    <w:p w14:paraId="1076977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5.法律、行政法规规定的其他条件。</w:t>
      </w:r>
    </w:p>
    <w:p w14:paraId="095EA5C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24" w:firstLineChars="200"/>
        <w:jc w:val="both"/>
        <w:textAlignment w:val="baseline"/>
        <w:rPr>
          <w:rFonts w:hint="eastAsia" w:ascii="楷体" w:hAnsi="楷体" w:eastAsia="楷体" w:cs="楷体"/>
          <w:spacing w:val="-4"/>
          <w:sz w:val="32"/>
          <w:szCs w:val="32"/>
          <w:lang w:val="en-US" w:eastAsia="zh-CN"/>
        </w:rPr>
      </w:pPr>
      <w:r>
        <w:rPr>
          <w:rFonts w:hint="eastAsia" w:ascii="楷体" w:hAnsi="楷体" w:eastAsia="楷体" w:cs="楷体"/>
          <w:spacing w:val="-4"/>
          <w:sz w:val="32"/>
          <w:szCs w:val="32"/>
          <w:lang w:val="en-US" w:eastAsia="zh-CN"/>
        </w:rPr>
        <w:t>（二）特定条件</w:t>
      </w:r>
    </w:p>
    <w:p w14:paraId="285DDC5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96" w:firstLineChars="200"/>
        <w:jc w:val="both"/>
        <w:textAlignment w:val="baseline"/>
        <w:rPr>
          <w:rFonts w:hint="eastAsia" w:ascii="楷体" w:hAnsi="楷体" w:eastAsia="楷体" w:cs="楷体"/>
          <w:spacing w:val="-4"/>
          <w:sz w:val="32"/>
          <w:szCs w:val="32"/>
          <w:lang w:val="en-US" w:eastAsia="zh-CN"/>
        </w:rPr>
      </w:pPr>
      <w:r>
        <w:rPr>
          <w:rFonts w:hint="eastAsia" w:ascii="仿宋_GB2312" w:hAnsi="仿宋_GB2312" w:eastAsia="仿宋_GB2312" w:cs="仿宋_GB2312"/>
          <w:spacing w:val="14"/>
          <w:sz w:val="32"/>
          <w:szCs w:val="32"/>
          <w:lang w:val="en-US" w:eastAsia="zh-CN"/>
        </w:rPr>
        <w:t>1.服务方</w:t>
      </w:r>
      <w:r>
        <w:rPr>
          <w:rFonts w:hint="eastAsia" w:ascii="仿宋_GB2312" w:hAnsi="仿宋_GB2312" w:eastAsia="仿宋_GB2312" w:cs="仿宋_GB2312"/>
          <w:spacing w:val="14"/>
          <w:sz w:val="32"/>
          <w:szCs w:val="32"/>
        </w:rPr>
        <w:t>须具有省级或以上质量技术监督</w:t>
      </w:r>
      <w:r>
        <w:rPr>
          <w:rFonts w:hint="eastAsia" w:ascii="仿宋_GB2312" w:hAnsi="仿宋_GB2312" w:eastAsia="仿宋_GB2312" w:cs="仿宋_GB2312"/>
          <w:spacing w:val="14"/>
          <w:sz w:val="32"/>
          <w:szCs w:val="32"/>
          <w:lang w:val="en-US" w:eastAsia="zh-CN"/>
        </w:rPr>
        <w:t>部门</w:t>
      </w:r>
      <w:r>
        <w:rPr>
          <w:rFonts w:hint="eastAsia" w:ascii="仿宋_GB2312" w:hAnsi="仿宋_GB2312" w:eastAsia="仿宋_GB2312" w:cs="仿宋_GB2312"/>
          <w:spacing w:val="14"/>
          <w:sz w:val="32"/>
          <w:szCs w:val="32"/>
        </w:rPr>
        <w:t>颁发</w:t>
      </w:r>
    </w:p>
    <w:p w14:paraId="7685411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jc w:val="both"/>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14"/>
          <w:sz w:val="32"/>
          <w:szCs w:val="32"/>
        </w:rPr>
        <w:t>的“检验检</w:t>
      </w:r>
      <w:r>
        <w:rPr>
          <w:rFonts w:hint="eastAsia" w:ascii="仿宋_GB2312" w:hAnsi="仿宋_GB2312" w:eastAsia="仿宋_GB2312" w:cs="仿宋_GB2312"/>
          <w:spacing w:val="2"/>
          <w:sz w:val="32"/>
          <w:szCs w:val="32"/>
        </w:rPr>
        <w:t>测机构资质认定证书（</w:t>
      </w:r>
      <w:r>
        <w:rPr>
          <w:rFonts w:hint="eastAsia" w:ascii="仿宋_GB2312" w:hAnsi="仿宋_GB2312" w:eastAsia="仿宋_GB2312" w:cs="仿宋_GB2312"/>
          <w:sz w:val="32"/>
          <w:szCs w:val="32"/>
        </w:rPr>
        <w:t>CMA</w:t>
      </w:r>
      <w:r>
        <w:rPr>
          <w:rFonts w:hint="eastAsia"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以及</w:t>
      </w:r>
      <w:r>
        <w:rPr>
          <w:rFonts w:hint="eastAsia" w:ascii="仿宋_GB2312" w:hAnsi="仿宋_GB2312" w:eastAsia="仿宋_GB2312" w:cs="仿宋_GB2312"/>
          <w:spacing w:val="2"/>
          <w:sz w:val="32"/>
          <w:szCs w:val="32"/>
        </w:rPr>
        <w:t>省级或以上卫生行政部门颁发</w:t>
      </w:r>
      <w:r>
        <w:rPr>
          <w:rFonts w:hint="eastAsia" w:ascii="仿宋_GB2312" w:hAnsi="仿宋_GB2312" w:eastAsia="仿宋_GB2312" w:cs="仿宋_GB2312"/>
          <w:spacing w:val="-3"/>
          <w:sz w:val="32"/>
          <w:szCs w:val="32"/>
        </w:rPr>
        <w:t xml:space="preserve">的“放射卫生技术服务机构资质证书（甲级）”, </w:t>
      </w:r>
      <w:r>
        <w:rPr>
          <w:rFonts w:hint="eastAsia" w:ascii="仿宋_GB2312" w:hAnsi="仿宋_GB2312" w:eastAsia="仿宋_GB2312" w:cs="仿宋_GB2312"/>
          <w:spacing w:val="-4"/>
          <w:sz w:val="32"/>
          <w:szCs w:val="32"/>
        </w:rPr>
        <w:t>且</w:t>
      </w:r>
      <w:r>
        <w:rPr>
          <w:rFonts w:hint="eastAsia" w:ascii="仿宋_GB2312" w:hAnsi="仿宋_GB2312" w:eastAsia="仿宋_GB2312" w:cs="仿宋_GB2312"/>
          <w:spacing w:val="-4"/>
          <w:sz w:val="32"/>
          <w:szCs w:val="32"/>
          <w:lang w:val="en-US" w:eastAsia="zh-CN"/>
        </w:rPr>
        <w:t>技术</w:t>
      </w:r>
      <w:r>
        <w:rPr>
          <w:rFonts w:hint="eastAsia" w:ascii="仿宋_GB2312" w:hAnsi="仿宋_GB2312" w:eastAsia="仿宋_GB2312" w:cs="仿宋_GB2312"/>
          <w:spacing w:val="-4"/>
          <w:sz w:val="32"/>
          <w:szCs w:val="32"/>
        </w:rPr>
        <w:t>服务范围</w:t>
      </w:r>
      <w:r>
        <w:rPr>
          <w:rFonts w:hint="eastAsia" w:ascii="仿宋_GB2312" w:hAnsi="仿宋_GB2312" w:eastAsia="仿宋_GB2312" w:cs="仿宋_GB2312"/>
          <w:spacing w:val="4"/>
          <w:sz w:val="32"/>
          <w:szCs w:val="32"/>
        </w:rPr>
        <w:t>包括本采购全部项目</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同时出具的</w:t>
      </w:r>
      <w:r>
        <w:rPr>
          <w:rFonts w:hint="eastAsia" w:ascii="仿宋_GB2312" w:hAnsi="仿宋_GB2312" w:eastAsia="仿宋_GB2312" w:cs="仿宋_GB2312"/>
          <w:spacing w:val="4"/>
          <w:sz w:val="32"/>
          <w:szCs w:val="32"/>
          <w:lang w:val="en-US" w:eastAsia="zh-CN"/>
        </w:rPr>
        <w:t>监</w:t>
      </w:r>
      <w:r>
        <w:rPr>
          <w:rFonts w:hint="eastAsia" w:ascii="仿宋_GB2312" w:hAnsi="仿宋_GB2312" w:eastAsia="仿宋_GB2312" w:cs="仿宋_GB2312"/>
          <w:spacing w:val="4"/>
          <w:sz w:val="32"/>
          <w:szCs w:val="32"/>
        </w:rPr>
        <w:t>测报告具有法律效力。</w:t>
      </w:r>
    </w:p>
    <w:p w14:paraId="6BE8033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700" w:firstLineChars="200"/>
        <w:jc w:val="both"/>
        <w:textAlignment w:val="baseline"/>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15"/>
          <w:sz w:val="32"/>
          <w:szCs w:val="32"/>
          <w:lang w:val="en-US" w:eastAsia="zh-CN"/>
        </w:rPr>
        <w:t>2.</w:t>
      </w:r>
      <w:r>
        <w:rPr>
          <w:rFonts w:hint="eastAsia" w:ascii="仿宋_GB2312" w:hAnsi="仿宋_GB2312" w:eastAsia="仿宋_GB2312" w:cs="仿宋_GB2312"/>
          <w:spacing w:val="15"/>
          <w:sz w:val="32"/>
          <w:szCs w:val="32"/>
        </w:rPr>
        <w:t>服务</w:t>
      </w:r>
      <w:r>
        <w:rPr>
          <w:rFonts w:hint="eastAsia" w:ascii="仿宋_GB2312" w:hAnsi="仿宋_GB2312" w:eastAsia="仿宋_GB2312" w:cs="仿宋_GB2312"/>
          <w:spacing w:val="15"/>
          <w:sz w:val="32"/>
          <w:szCs w:val="32"/>
          <w:lang w:val="en-US" w:eastAsia="zh-CN"/>
        </w:rPr>
        <w:t>方</w:t>
      </w:r>
      <w:r>
        <w:rPr>
          <w:rFonts w:hint="eastAsia" w:ascii="仿宋_GB2312" w:hAnsi="仿宋_GB2312" w:eastAsia="仿宋_GB2312" w:cs="仿宋_GB2312"/>
          <w:spacing w:val="15"/>
          <w:sz w:val="32"/>
          <w:szCs w:val="32"/>
        </w:rPr>
        <w:t>应当具有项目</w:t>
      </w:r>
      <w:r>
        <w:rPr>
          <w:rFonts w:hint="eastAsia" w:ascii="仿宋_GB2312" w:hAnsi="仿宋_GB2312" w:eastAsia="仿宋_GB2312" w:cs="仿宋_GB2312"/>
          <w:spacing w:val="15"/>
          <w:sz w:val="32"/>
          <w:szCs w:val="32"/>
          <w:lang w:val="en-US" w:eastAsia="zh-CN"/>
        </w:rPr>
        <w:t>检测</w:t>
      </w:r>
      <w:r>
        <w:rPr>
          <w:rFonts w:hint="eastAsia" w:ascii="仿宋_GB2312" w:hAnsi="仿宋_GB2312" w:eastAsia="仿宋_GB2312" w:cs="仿宋_GB2312"/>
          <w:spacing w:val="15"/>
          <w:sz w:val="32"/>
          <w:szCs w:val="32"/>
        </w:rPr>
        <w:t>、</w:t>
      </w:r>
      <w:r>
        <w:rPr>
          <w:rFonts w:hint="eastAsia" w:ascii="仿宋_GB2312" w:hAnsi="仿宋_GB2312" w:eastAsia="仿宋_GB2312" w:cs="仿宋_GB2312"/>
          <w:spacing w:val="15"/>
          <w:sz w:val="32"/>
          <w:szCs w:val="32"/>
          <w:lang w:val="en-US" w:eastAsia="zh-CN"/>
        </w:rPr>
        <w:t>评价</w:t>
      </w:r>
      <w:r>
        <w:rPr>
          <w:rFonts w:hint="eastAsia" w:ascii="仿宋_GB2312" w:hAnsi="仿宋_GB2312" w:eastAsia="仿宋_GB2312" w:cs="仿宋_GB2312"/>
          <w:spacing w:val="15"/>
          <w:sz w:val="32"/>
          <w:szCs w:val="32"/>
        </w:rPr>
        <w:t>和质量控制等</w:t>
      </w:r>
      <w:r>
        <w:rPr>
          <w:rFonts w:hint="eastAsia" w:ascii="仿宋_GB2312" w:hAnsi="仿宋_GB2312" w:eastAsia="仿宋_GB2312" w:cs="仿宋_GB2312"/>
          <w:spacing w:val="15"/>
          <w:sz w:val="32"/>
          <w:szCs w:val="32"/>
          <w:lang w:val="en-US" w:eastAsia="zh-CN"/>
        </w:rPr>
        <w:t>方</w:t>
      </w:r>
    </w:p>
    <w:p w14:paraId="17CC09D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15"/>
          <w:sz w:val="32"/>
          <w:szCs w:val="32"/>
        </w:rPr>
        <w:t>面</w:t>
      </w:r>
      <w:r>
        <w:rPr>
          <w:rFonts w:hint="eastAsia" w:ascii="仿宋_GB2312" w:hAnsi="仿宋_GB2312" w:eastAsia="仿宋_GB2312" w:cs="仿宋_GB2312"/>
          <w:spacing w:val="8"/>
          <w:sz w:val="32"/>
          <w:szCs w:val="32"/>
        </w:rPr>
        <w:t>的专业技术人员</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熟悉相关法律</w:t>
      </w:r>
      <w:r>
        <w:rPr>
          <w:rFonts w:hint="eastAsia" w:ascii="仿宋_GB2312" w:hAnsi="仿宋_GB2312" w:eastAsia="仿宋_GB2312" w:cs="仿宋_GB2312"/>
          <w:spacing w:val="8"/>
          <w:sz w:val="32"/>
          <w:szCs w:val="32"/>
          <w:lang w:val="en-US" w:eastAsia="zh-CN"/>
        </w:rPr>
        <w:t>法规</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8"/>
          <w:sz w:val="32"/>
          <w:szCs w:val="32"/>
          <w:lang w:val="en-US" w:eastAsia="zh-CN"/>
        </w:rPr>
        <w:t>技术规范、评价</w:t>
      </w:r>
      <w:r>
        <w:rPr>
          <w:rFonts w:hint="eastAsia" w:ascii="仿宋_GB2312" w:hAnsi="仿宋_GB2312" w:eastAsia="仿宋_GB2312" w:cs="仿宋_GB2312"/>
          <w:spacing w:val="8"/>
          <w:sz w:val="32"/>
          <w:szCs w:val="32"/>
        </w:rPr>
        <w:t>标准及</w:t>
      </w:r>
      <w:r>
        <w:rPr>
          <w:rFonts w:hint="eastAsia" w:ascii="仿宋_GB2312" w:hAnsi="仿宋_GB2312" w:eastAsia="仿宋_GB2312" w:cs="仿宋_GB2312"/>
          <w:spacing w:val="2"/>
          <w:sz w:val="32"/>
          <w:szCs w:val="32"/>
        </w:rPr>
        <w:t>本单位质量管理手册；专业技术人员必须持有相应技术的资质</w:t>
      </w:r>
      <w:r>
        <w:rPr>
          <w:rFonts w:hint="eastAsia" w:ascii="仿宋_GB2312" w:hAnsi="仿宋_GB2312" w:eastAsia="仿宋_GB2312" w:cs="仿宋_GB2312"/>
          <w:spacing w:val="2"/>
          <w:sz w:val="32"/>
          <w:szCs w:val="32"/>
          <w:lang w:val="en-US" w:eastAsia="zh-CN"/>
        </w:rPr>
        <w:t>证明</w:t>
      </w:r>
      <w:r>
        <w:rPr>
          <w:rFonts w:hint="eastAsia" w:ascii="仿宋_GB2312" w:hAnsi="仿宋_GB2312" w:eastAsia="仿宋_GB2312" w:cs="仿宋_GB2312"/>
          <w:spacing w:val="2"/>
          <w:sz w:val="32"/>
          <w:szCs w:val="32"/>
        </w:rPr>
        <w:t>。</w:t>
      </w:r>
    </w:p>
    <w:p w14:paraId="3432AF0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48" w:firstLineChars="200"/>
        <w:jc w:val="both"/>
        <w:textAlignment w:val="baseline"/>
        <w:rPr>
          <w:rFonts w:hint="eastAsia" w:ascii="黑体" w:hAnsi="黑体" w:eastAsia="黑体" w:cs="黑体"/>
          <w:b w:val="0"/>
          <w:bCs w:val="0"/>
          <w:spacing w:val="2"/>
          <w:sz w:val="32"/>
          <w:szCs w:val="32"/>
          <w:lang w:val="en-US"/>
        </w:rPr>
      </w:pPr>
      <w:r>
        <w:rPr>
          <w:rFonts w:hint="eastAsia" w:ascii="黑体" w:hAnsi="黑体" w:eastAsia="黑体" w:cs="黑体"/>
          <w:b w:val="0"/>
          <w:bCs w:val="0"/>
          <w:spacing w:val="2"/>
          <w:sz w:val="32"/>
          <w:szCs w:val="32"/>
          <w:lang w:val="en-US"/>
        </w:rPr>
        <w:t>四、实施要求</w:t>
      </w:r>
    </w:p>
    <w:p w14:paraId="7298B05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lang w:val="en-US" w:eastAsia="zh-CN"/>
        </w:rPr>
        <w:t>1.</w:t>
      </w:r>
      <w:r>
        <w:rPr>
          <w:rFonts w:hint="eastAsia" w:ascii="仿宋_GB2312" w:hAnsi="仿宋_GB2312" w:eastAsia="仿宋_GB2312" w:cs="仿宋_GB2312"/>
          <w:spacing w:val="2"/>
          <w:sz w:val="32"/>
          <w:szCs w:val="32"/>
        </w:rPr>
        <w:t>服务期：</w:t>
      </w:r>
      <w:r>
        <w:rPr>
          <w:rFonts w:hint="eastAsia" w:ascii="仿宋_GB2312" w:hAnsi="仿宋_GB2312" w:eastAsia="仿宋_GB2312" w:cs="仿宋_GB2312"/>
          <w:spacing w:val="2"/>
          <w:sz w:val="32"/>
          <w:szCs w:val="32"/>
          <w:lang w:val="en-US" w:eastAsia="zh-CN"/>
        </w:rPr>
        <w:t>36</w:t>
      </w:r>
      <w:r>
        <w:rPr>
          <w:rFonts w:hint="eastAsia" w:ascii="仿宋_GB2312" w:hAnsi="仿宋_GB2312" w:eastAsia="仿宋_GB2312" w:cs="仿宋_GB2312"/>
          <w:spacing w:val="2"/>
          <w:sz w:val="32"/>
          <w:szCs w:val="32"/>
        </w:rPr>
        <w:t>个月，自项目合同签订之日起计算。</w:t>
      </w:r>
    </w:p>
    <w:p w14:paraId="66B1DFE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48"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lang w:val="en-US" w:eastAsia="zh-CN"/>
        </w:rPr>
        <w:t>2.</w:t>
      </w:r>
      <w:r>
        <w:rPr>
          <w:rFonts w:hint="eastAsia" w:ascii="仿宋_GB2312" w:hAnsi="仿宋_GB2312" w:eastAsia="仿宋_GB2312" w:cs="仿宋_GB2312"/>
          <w:spacing w:val="2"/>
          <w:sz w:val="32"/>
          <w:szCs w:val="32"/>
        </w:rPr>
        <w:t>交货地点：采购</w:t>
      </w:r>
      <w:r>
        <w:rPr>
          <w:rFonts w:hint="eastAsia" w:ascii="仿宋_GB2312" w:hAnsi="仿宋_GB2312" w:eastAsia="仿宋_GB2312" w:cs="仿宋_GB2312"/>
          <w:spacing w:val="2"/>
          <w:sz w:val="32"/>
          <w:szCs w:val="32"/>
          <w:lang w:val="en-US" w:eastAsia="zh-CN"/>
        </w:rPr>
        <w:t>方</w:t>
      </w:r>
      <w:r>
        <w:rPr>
          <w:rFonts w:hint="eastAsia" w:ascii="仿宋_GB2312" w:hAnsi="仿宋_GB2312" w:eastAsia="仿宋_GB2312" w:cs="仿宋_GB2312"/>
          <w:spacing w:val="2"/>
          <w:sz w:val="32"/>
          <w:szCs w:val="32"/>
        </w:rPr>
        <w:t>指定地点（以合同为准）。</w:t>
      </w:r>
    </w:p>
    <w:p w14:paraId="280B37A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48" w:firstLineChars="200"/>
        <w:jc w:val="both"/>
        <w:textAlignment w:val="baseline"/>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五</w:t>
      </w:r>
      <w:r>
        <w:rPr>
          <w:rFonts w:hint="eastAsia" w:ascii="黑体" w:hAnsi="黑体" w:eastAsia="黑体" w:cs="黑体"/>
          <w:b w:val="0"/>
          <w:bCs w:val="0"/>
          <w:spacing w:val="2"/>
          <w:sz w:val="32"/>
          <w:szCs w:val="32"/>
        </w:rPr>
        <w:t>、</w:t>
      </w:r>
      <w:r>
        <w:rPr>
          <w:rFonts w:hint="eastAsia" w:ascii="黑体" w:hAnsi="黑体" w:eastAsia="黑体" w:cs="黑体"/>
          <w:b w:val="0"/>
          <w:bCs w:val="0"/>
          <w:spacing w:val="2"/>
          <w:sz w:val="32"/>
          <w:szCs w:val="32"/>
          <w:lang w:val="en-US" w:eastAsia="zh-CN"/>
        </w:rPr>
        <w:t>服务人数</w:t>
      </w:r>
    </w:p>
    <w:p w14:paraId="0CFA9AC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firstLine="648" w:firstLineChars="200"/>
        <w:jc w:val="both"/>
        <w:textAlignment w:val="baseline"/>
        <w:rPr>
          <w:rFonts w:hint="eastAsia" w:ascii="仿宋_GB2312" w:hAnsi="仿宋_GB2312" w:eastAsia="仿宋_GB2312" w:cs="仿宋_GB2312"/>
          <w:b w:val="0"/>
          <w:bCs w:val="0"/>
          <w:sz w:val="32"/>
          <w:szCs w:val="32"/>
          <w:lang w:eastAsia="zh-CN"/>
        </w:rPr>
        <w:sectPr>
          <w:footerReference r:id="rId5" w:type="default"/>
          <w:pgSz w:w="11906" w:h="16839"/>
          <w:pgMar w:top="1431" w:right="1803" w:bottom="1429" w:left="1803" w:header="0" w:footer="0" w:gutter="0"/>
          <w:cols w:space="720" w:num="1"/>
        </w:sectPr>
      </w:pPr>
      <w:r>
        <w:rPr>
          <w:rFonts w:hint="eastAsia" w:ascii="仿宋_GB2312" w:hAnsi="仿宋_GB2312" w:eastAsia="仿宋_GB2312" w:cs="仿宋_GB2312"/>
          <w:b w:val="0"/>
          <w:bCs w:val="0"/>
          <w:spacing w:val="2"/>
          <w:sz w:val="32"/>
          <w:szCs w:val="32"/>
          <w:lang w:val="en-US" w:eastAsia="zh-CN"/>
        </w:rPr>
        <w:t>采购方</w:t>
      </w:r>
      <w:r>
        <w:rPr>
          <w:rFonts w:hint="eastAsia" w:ascii="仿宋_GB2312" w:hAnsi="仿宋_GB2312" w:eastAsia="仿宋_GB2312" w:cs="仿宋_GB2312"/>
          <w:b w:val="0"/>
          <w:bCs w:val="0"/>
          <w:spacing w:val="2"/>
          <w:sz w:val="32"/>
          <w:szCs w:val="32"/>
        </w:rPr>
        <w:t>放射工作人员约</w:t>
      </w:r>
      <w:r>
        <w:rPr>
          <w:rFonts w:hint="eastAsia" w:ascii="仿宋_GB2312" w:hAnsi="仿宋_GB2312" w:eastAsia="仿宋_GB2312" w:cs="仿宋_GB2312"/>
          <w:b w:val="0"/>
          <w:bCs w:val="0"/>
          <w:spacing w:val="2"/>
          <w:sz w:val="32"/>
          <w:szCs w:val="32"/>
          <w:lang w:val="en-US" w:eastAsia="zh-CN"/>
        </w:rPr>
        <w:t>140</w:t>
      </w:r>
      <w:r>
        <w:rPr>
          <w:rFonts w:hint="eastAsia" w:ascii="仿宋_GB2312" w:hAnsi="仿宋_GB2312" w:eastAsia="仿宋_GB2312" w:cs="仿宋_GB2312"/>
          <w:b w:val="0"/>
          <w:bCs w:val="0"/>
          <w:spacing w:val="2"/>
          <w:sz w:val="32"/>
          <w:szCs w:val="32"/>
        </w:rPr>
        <w:t>人</w:t>
      </w:r>
      <w:r>
        <w:rPr>
          <w:rFonts w:hint="eastAsia" w:ascii="仿宋_GB2312" w:hAnsi="仿宋_GB2312" w:eastAsia="仿宋_GB2312" w:cs="仿宋_GB2312"/>
          <w:b w:val="0"/>
          <w:bCs w:val="0"/>
          <w:spacing w:val="2"/>
          <w:sz w:val="32"/>
          <w:szCs w:val="32"/>
          <w:lang w:eastAsia="zh-CN"/>
        </w:rPr>
        <w:t>，</w:t>
      </w:r>
      <w:r>
        <w:rPr>
          <w:rFonts w:hint="eastAsia" w:ascii="仿宋_GB2312" w:hAnsi="仿宋_GB2312" w:eastAsia="仿宋_GB2312" w:cs="仿宋_GB2312"/>
          <w:b w:val="0"/>
          <w:bCs w:val="0"/>
          <w:spacing w:val="2"/>
          <w:sz w:val="32"/>
          <w:szCs w:val="32"/>
          <w:lang w:val="en-US" w:eastAsia="zh-CN"/>
        </w:rPr>
        <w:t>根据实际工作动态管理，具体</w:t>
      </w:r>
      <w:r>
        <w:rPr>
          <w:rFonts w:hint="eastAsia" w:ascii="仿宋_GB2312" w:hAnsi="仿宋_GB2312" w:eastAsia="仿宋_GB2312" w:cs="仿宋_GB2312"/>
          <w:b w:val="0"/>
          <w:bCs w:val="0"/>
          <w:spacing w:val="2"/>
          <w:sz w:val="32"/>
          <w:szCs w:val="32"/>
        </w:rPr>
        <w:t>以实际</w:t>
      </w:r>
      <w:r>
        <w:rPr>
          <w:rFonts w:hint="eastAsia" w:ascii="仿宋_GB2312" w:hAnsi="仿宋_GB2312" w:eastAsia="仿宋_GB2312" w:cs="仿宋_GB2312"/>
          <w:b w:val="0"/>
          <w:bCs w:val="0"/>
          <w:spacing w:val="2"/>
          <w:sz w:val="32"/>
          <w:szCs w:val="32"/>
          <w:lang w:val="en-US" w:eastAsia="zh-CN"/>
        </w:rPr>
        <w:t>监</w:t>
      </w:r>
      <w:r>
        <w:rPr>
          <w:rFonts w:hint="eastAsia" w:ascii="仿宋_GB2312" w:hAnsi="仿宋_GB2312" w:eastAsia="仿宋_GB2312" w:cs="仿宋_GB2312"/>
          <w:b w:val="0"/>
          <w:bCs w:val="0"/>
          <w:spacing w:val="2"/>
          <w:sz w:val="32"/>
          <w:szCs w:val="32"/>
        </w:rPr>
        <w:t>测人数结算</w:t>
      </w:r>
      <w:r>
        <w:rPr>
          <w:rFonts w:hint="eastAsia" w:ascii="仿宋_GB2312" w:hAnsi="仿宋_GB2312" w:eastAsia="仿宋_GB2312" w:cs="仿宋_GB2312"/>
          <w:b w:val="0"/>
          <w:bCs w:val="0"/>
          <w:spacing w:val="8"/>
          <w:sz w:val="32"/>
          <w:szCs w:val="32"/>
          <w:lang w:eastAsia="zh-CN"/>
        </w:rPr>
        <w:t>。</w:t>
      </w:r>
    </w:p>
    <w:p w14:paraId="3BE298B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16"/>
        <w:textAlignment w:val="baseline"/>
        <w:rPr>
          <w:rFonts w:hint="eastAsia" w:ascii="仿宋_GB2312" w:hAnsi="仿宋_GB2312" w:eastAsia="仿宋_GB2312" w:cs="仿宋_GB2312"/>
          <w:sz w:val="32"/>
          <w:szCs w:val="32"/>
        </w:rPr>
      </w:pPr>
    </w:p>
    <w:sectPr>
      <w:pgSz w:w="11906" w:h="16839"/>
      <w:pgMar w:top="1431" w:right="1785"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WPSEMBED3">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32AC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4248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44248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4FB29D7"/>
    <w:rsid w:val="1A1C4051"/>
    <w:rsid w:val="2BAA72E3"/>
    <w:rsid w:val="2D9758E5"/>
    <w:rsid w:val="2EB619D9"/>
    <w:rsid w:val="33C80127"/>
    <w:rsid w:val="347242E2"/>
    <w:rsid w:val="46AF100F"/>
    <w:rsid w:val="4AC56945"/>
    <w:rsid w:val="55FF50B5"/>
    <w:rsid w:val="58701DF9"/>
    <w:rsid w:val="63683422"/>
    <w:rsid w:val="65231DA8"/>
    <w:rsid w:val="7C8B31C2"/>
    <w:rsid w:val="7CE77A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9"/>
    <w:pPr>
      <w:ind w:firstLine="1044"/>
      <w:outlineLvl w:val="1"/>
    </w:pPr>
    <w:rPr>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9">
    <w:name w:val="Table Normal"/>
    <w:semiHidden/>
    <w:unhideWhenUsed/>
    <w:qFormat/>
    <w:uiPriority w:val="0"/>
    <w:tblPr>
      <w:tblCellMar>
        <w:top w:w="0" w:type="dxa"/>
        <w:left w:w="0" w:type="dxa"/>
        <w:bottom w:w="0" w:type="dxa"/>
        <w:right w:w="0" w:type="dxa"/>
      </w:tblCellMar>
    </w:tblPr>
  </w:style>
  <w:style w:type="paragraph" w:styleId="10">
    <w:name w:val="List Paragraph"/>
    <w:basedOn w:val="1"/>
    <w:qFormat/>
    <w:uiPriority w:val="1"/>
    <w:pPr>
      <w:spacing w:before="1"/>
      <w:ind w:left="694" w:firstLine="525"/>
    </w:pPr>
  </w:style>
  <w:style w:type="paragraph" w:customStyle="1" w:styleId="11">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523</Words>
  <Characters>549</Characters>
  <TotalTime>0</TotalTime>
  <ScaleCrop>false</ScaleCrop>
  <LinksUpToDate>false</LinksUpToDate>
  <CharactersWithSpaces>551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tony</dc:creator>
  <cp:lastModifiedBy>巾凡</cp:lastModifiedBy>
  <cp:lastPrinted>2025-10-22T07:40:00Z</cp:lastPrinted>
  <dcterms:modified xsi:type="dcterms:W3CDTF">2026-11-06T02:26:41Z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2025-10-22T10:32:33Z</vt:filetime>
  </property>
  <property fmtid="{D5CDD505-2E9C-101B-9397-08002B2CF9AE}" pid="4" name="KSOTemplateDocerSaveRecord">
    <vt:lpwstr>eyJoZGlkIjoiZDYwNWUwYjgwYWQ0ZGM1MTI0Y2U0MWEwYWVhOGM4NTMiLCJ1c2VySWQiOiIzOTM1MzM2NjEifQ==</vt:lpwstr>
  </property>
  <property fmtid="{D5CDD505-2E9C-101B-9397-08002B2CF9AE}" pid="5" name="KSOProductBuildVer">
    <vt:lpwstr>2052-12.1.0.29161</vt:lpwstr>
  </property>
  <property fmtid="{D5CDD505-2E9C-101B-9397-08002B2CF9AE}" pid="6" name="ICV">
    <vt:lpwstr>90DAE4753A9E47938522D8D17CAF0A58_13</vt:lpwstr>
  </property>
</Properties>
</file>