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3A8B7">
      <w:pPr>
        <w:adjustRightInd w:val="0"/>
        <w:snapToGrid w:val="0"/>
        <w:spacing w:line="560" w:lineRule="exact"/>
        <w:ind w:left="164" w:firstLine="418"/>
        <w:jc w:val="center"/>
        <w:rPr>
          <w:rFonts w:ascii="Arial Unicode MS" w:hAnsi="Arial Unicode MS" w:cs="宋体"/>
          <w:sz w:val="44"/>
          <w:szCs w:val="44"/>
          <w:highlight w:val="none"/>
        </w:rPr>
      </w:pPr>
    </w:p>
    <w:p w14:paraId="7E5C689E">
      <w:pPr>
        <w:pStyle w:val="13"/>
        <w:spacing w:line="560" w:lineRule="exact"/>
        <w:rPr>
          <w:rFonts w:hint="eastAsia" w:ascii="方正小标宋简体" w:hAnsi="方正小标宋简体" w:eastAsia="方正小标宋简体" w:cs="方正小标宋简体"/>
          <w:sz w:val="56"/>
          <w:szCs w:val="56"/>
          <w:highlight w:val="none"/>
        </w:rPr>
      </w:pPr>
      <w:r>
        <w:rPr>
          <w:rFonts w:hint="eastAsia" w:ascii="方正小标宋简体" w:hAnsi="方正小标宋简体" w:eastAsia="方正小标宋简体" w:cs="方正小标宋简体"/>
          <w:sz w:val="56"/>
          <w:szCs w:val="56"/>
          <w:highlight w:val="none"/>
        </w:rPr>
        <w:t>南方医科大学中西医结合医院</w:t>
      </w:r>
    </w:p>
    <w:p w14:paraId="3A266411">
      <w:pPr>
        <w:pStyle w:val="13"/>
        <w:spacing w:line="560" w:lineRule="exact"/>
        <w:rPr>
          <w:rFonts w:hint="eastAsia" w:ascii="方正小标宋简体" w:hAnsi="方正小标宋简体" w:eastAsia="方正小标宋简体" w:cs="方正小标宋简体"/>
          <w:sz w:val="56"/>
          <w:szCs w:val="56"/>
          <w:highlight w:val="none"/>
        </w:rPr>
      </w:pPr>
      <w:r>
        <w:rPr>
          <w:rFonts w:hint="eastAsia" w:ascii="方正小标宋简体" w:hAnsi="方正小标宋简体" w:eastAsia="方正小标宋简体" w:cs="方正小标宋简体"/>
          <w:sz w:val="56"/>
          <w:szCs w:val="56"/>
          <w:highlight w:val="none"/>
          <w:lang w:eastAsia="zh-CN"/>
        </w:rPr>
        <w:t>12号楼一楼公共区域广播系统</w:t>
      </w:r>
      <w:r>
        <w:rPr>
          <w:rFonts w:hint="eastAsia" w:ascii="方正小标宋简体" w:hAnsi="方正小标宋简体" w:eastAsia="方正小标宋简体" w:cs="方正小标宋简体"/>
          <w:sz w:val="56"/>
          <w:szCs w:val="56"/>
          <w:highlight w:val="none"/>
        </w:rPr>
        <w:t>设备采购项目</w:t>
      </w:r>
    </w:p>
    <w:p w14:paraId="6DD9C4F4">
      <w:pPr>
        <w:pStyle w:val="13"/>
        <w:spacing w:line="560" w:lineRule="exact"/>
        <w:rPr>
          <w:rFonts w:hint="eastAsia" w:ascii="方正小标宋简体" w:hAnsi="方正小标宋简体" w:eastAsia="方正小标宋简体" w:cs="方正小标宋简体"/>
          <w:sz w:val="56"/>
          <w:szCs w:val="56"/>
          <w:highlight w:val="none"/>
        </w:rPr>
      </w:pPr>
    </w:p>
    <w:p w14:paraId="5665AA3E">
      <w:pPr>
        <w:pStyle w:val="13"/>
        <w:spacing w:line="560" w:lineRule="exact"/>
        <w:rPr>
          <w:rFonts w:hint="eastAsia" w:ascii="方正小标宋简体" w:hAnsi="方正小标宋简体" w:eastAsia="方正小标宋简体" w:cs="方正小标宋简体"/>
          <w:sz w:val="56"/>
          <w:szCs w:val="56"/>
          <w:highlight w:val="none"/>
        </w:rPr>
      </w:pPr>
    </w:p>
    <w:p w14:paraId="1540F20E">
      <w:pPr>
        <w:pStyle w:val="13"/>
        <w:spacing w:line="560" w:lineRule="exact"/>
        <w:rPr>
          <w:rFonts w:hint="eastAsia" w:ascii="方正小标宋简体" w:hAnsi="方正小标宋简体" w:eastAsia="方正小标宋简体" w:cs="方正小标宋简体"/>
          <w:sz w:val="56"/>
          <w:szCs w:val="56"/>
          <w:highlight w:val="none"/>
        </w:rPr>
      </w:pPr>
    </w:p>
    <w:p w14:paraId="7792BB47">
      <w:pPr>
        <w:pStyle w:val="13"/>
        <w:spacing w:line="560" w:lineRule="exact"/>
        <w:rPr>
          <w:rFonts w:hint="eastAsia" w:ascii="方正小标宋简体" w:hAnsi="方正小标宋简体" w:eastAsia="方正小标宋简体" w:cs="方正小标宋简体"/>
          <w:sz w:val="56"/>
          <w:szCs w:val="56"/>
          <w:highlight w:val="none"/>
        </w:rPr>
      </w:pPr>
    </w:p>
    <w:p w14:paraId="31924320">
      <w:pPr>
        <w:pStyle w:val="13"/>
        <w:spacing w:line="560" w:lineRule="exact"/>
        <w:rPr>
          <w:rFonts w:hint="eastAsia" w:ascii="方正小标宋简体" w:hAnsi="方正小标宋简体" w:eastAsia="方正小标宋简体" w:cs="方正小标宋简体"/>
          <w:sz w:val="56"/>
          <w:szCs w:val="56"/>
          <w:highlight w:val="none"/>
          <w:lang w:eastAsia="zh-CN"/>
        </w:rPr>
      </w:pPr>
      <w:r>
        <w:rPr>
          <w:rFonts w:hint="eastAsia" w:ascii="方正小标宋简体" w:hAnsi="方正小标宋简体" w:eastAsia="方正小标宋简体" w:cs="方正小标宋简体"/>
          <w:sz w:val="32"/>
          <w:highlight w:val="none"/>
        </w:rPr>
        <w:t>项目编号：NFZXY-2026-0002</w:t>
      </w:r>
      <w:r>
        <w:rPr>
          <w:rFonts w:hint="eastAsia" w:ascii="方正小标宋简体" w:hAnsi="方正小标宋简体" w:eastAsia="方正小标宋简体" w:cs="方正小标宋简体"/>
          <w:sz w:val="32"/>
          <w:highlight w:val="none"/>
          <w:lang w:val="en-US" w:eastAsia="zh-CN"/>
        </w:rPr>
        <w:t>7</w:t>
      </w:r>
    </w:p>
    <w:p w14:paraId="5325E90F">
      <w:pPr>
        <w:spacing w:line="560" w:lineRule="exact"/>
        <w:rPr>
          <w:highlight w:val="none"/>
        </w:rPr>
      </w:pPr>
    </w:p>
    <w:p w14:paraId="706AB465">
      <w:pPr>
        <w:spacing w:line="560" w:lineRule="exact"/>
        <w:rPr>
          <w:highlight w:val="none"/>
        </w:rPr>
      </w:pPr>
    </w:p>
    <w:p w14:paraId="48977FA0">
      <w:pPr>
        <w:spacing w:line="560" w:lineRule="exact"/>
        <w:rPr>
          <w:highlight w:val="none"/>
        </w:rPr>
      </w:pPr>
    </w:p>
    <w:p w14:paraId="7707FD8E">
      <w:pPr>
        <w:spacing w:line="560" w:lineRule="exact"/>
        <w:rPr>
          <w:highlight w:val="none"/>
        </w:rPr>
      </w:pPr>
    </w:p>
    <w:p w14:paraId="08972806">
      <w:pPr>
        <w:pStyle w:val="13"/>
        <w:spacing w:line="560" w:lineRule="exact"/>
        <w:rPr>
          <w:highlight w:val="none"/>
        </w:rPr>
      </w:pPr>
    </w:p>
    <w:p w14:paraId="29E73656">
      <w:pPr>
        <w:adjustRightInd w:val="0"/>
        <w:snapToGrid w:val="0"/>
        <w:jc w:val="center"/>
        <w:rPr>
          <w:rFonts w:hint="eastAsia" w:ascii="方正小标宋简体" w:hAnsi="方正小标宋简体" w:eastAsia="方正小标宋简体" w:cs="方正小标宋简体"/>
          <w:b/>
          <w:bCs/>
          <w:sz w:val="60"/>
          <w:szCs w:val="60"/>
          <w:highlight w:val="none"/>
        </w:rPr>
      </w:pPr>
      <w:r>
        <w:rPr>
          <w:rFonts w:hint="eastAsia" w:ascii="方正小标宋简体" w:hAnsi="方正小标宋简体" w:eastAsia="方正小标宋简体" w:cs="方正小标宋简体"/>
          <w:b/>
          <w:bCs/>
          <w:sz w:val="60"/>
          <w:szCs w:val="60"/>
          <w:highlight w:val="none"/>
        </w:rPr>
        <w:t>院内竞磋文件</w:t>
      </w:r>
    </w:p>
    <w:p w14:paraId="261C5803">
      <w:pPr>
        <w:adjustRightInd w:val="0"/>
        <w:snapToGrid w:val="0"/>
        <w:spacing w:line="560" w:lineRule="exact"/>
        <w:ind w:left="164"/>
        <w:rPr>
          <w:rFonts w:ascii="Arial Unicode MS" w:hAnsi="Arial Unicode MS" w:cs="宋体"/>
          <w:b/>
          <w:bCs/>
          <w:sz w:val="44"/>
          <w:szCs w:val="44"/>
          <w:highlight w:val="none"/>
        </w:rPr>
      </w:pPr>
    </w:p>
    <w:p w14:paraId="28692B9B">
      <w:pPr>
        <w:adjustRightInd w:val="0"/>
        <w:snapToGrid w:val="0"/>
        <w:spacing w:line="560" w:lineRule="exact"/>
        <w:ind w:left="164"/>
        <w:rPr>
          <w:rFonts w:ascii="Arial Unicode MS" w:hAnsi="Arial Unicode MS" w:cs="宋体"/>
          <w:b/>
          <w:bCs/>
          <w:sz w:val="44"/>
          <w:szCs w:val="44"/>
          <w:highlight w:val="none"/>
        </w:rPr>
      </w:pPr>
    </w:p>
    <w:p w14:paraId="65BA9BD8">
      <w:pPr>
        <w:adjustRightInd w:val="0"/>
        <w:snapToGrid w:val="0"/>
        <w:spacing w:line="560" w:lineRule="exact"/>
        <w:ind w:left="164"/>
        <w:rPr>
          <w:rFonts w:ascii="Arial Unicode MS" w:hAnsi="Arial Unicode MS" w:cs="宋体"/>
          <w:b/>
          <w:bCs/>
          <w:sz w:val="44"/>
          <w:szCs w:val="44"/>
          <w:highlight w:val="none"/>
        </w:rPr>
      </w:pPr>
    </w:p>
    <w:p w14:paraId="42F992B2">
      <w:pPr>
        <w:pStyle w:val="13"/>
        <w:rPr>
          <w:highlight w:val="none"/>
        </w:rPr>
      </w:pPr>
    </w:p>
    <w:p w14:paraId="7B7D9FB6">
      <w:pPr>
        <w:pStyle w:val="48"/>
        <w:rPr>
          <w:highlight w:val="none"/>
        </w:rPr>
      </w:pPr>
    </w:p>
    <w:p w14:paraId="1D64FC49">
      <w:pPr>
        <w:adjustRightInd w:val="0"/>
        <w:snapToGrid w:val="0"/>
        <w:spacing w:line="560" w:lineRule="exact"/>
        <w:ind w:left="164"/>
        <w:rPr>
          <w:rFonts w:ascii="Arial Unicode MS" w:hAnsi="Arial Unicode MS" w:cs="宋体"/>
          <w:b/>
          <w:bCs/>
          <w:sz w:val="44"/>
          <w:szCs w:val="44"/>
          <w:highlight w:val="none"/>
        </w:rPr>
      </w:pPr>
    </w:p>
    <w:p w14:paraId="462F370A">
      <w:pPr>
        <w:adjustRightInd w:val="0"/>
        <w:snapToGrid w:val="0"/>
        <w:spacing w:line="560" w:lineRule="exact"/>
        <w:ind w:left="164"/>
        <w:jc w:val="center"/>
        <w:rPr>
          <w:rFonts w:hint="eastAsia" w:ascii="楷体" w:hAnsi="楷体" w:eastAsia="楷体" w:cs="楷体"/>
          <w:b/>
          <w:bCs/>
          <w:sz w:val="44"/>
          <w:szCs w:val="44"/>
          <w:highlight w:val="none"/>
        </w:rPr>
      </w:pPr>
      <w:r>
        <w:rPr>
          <w:rFonts w:hint="eastAsia" w:ascii="楷体" w:hAnsi="楷体" w:eastAsia="楷体" w:cs="楷体"/>
          <w:b/>
          <w:bCs/>
          <w:sz w:val="44"/>
          <w:szCs w:val="44"/>
          <w:highlight w:val="none"/>
        </w:rPr>
        <w:t>南方医科大学中西医结合医院</w:t>
      </w:r>
    </w:p>
    <w:p w14:paraId="1C5F4F28">
      <w:pPr>
        <w:adjustRightInd w:val="0"/>
        <w:snapToGrid w:val="0"/>
        <w:spacing w:line="560" w:lineRule="exact"/>
        <w:ind w:left="164"/>
        <w:jc w:val="center"/>
        <w:rPr>
          <w:rFonts w:hint="eastAsia" w:ascii="楷体" w:hAnsi="楷体" w:eastAsia="楷体" w:cs="楷体"/>
          <w:b/>
          <w:bCs/>
          <w:sz w:val="44"/>
          <w:szCs w:val="44"/>
          <w:highlight w:val="none"/>
        </w:rPr>
      </w:pPr>
      <w:r>
        <w:rPr>
          <w:rFonts w:hint="eastAsia" w:ascii="楷体" w:hAnsi="楷体" w:eastAsia="楷体" w:cs="楷体"/>
          <w:b/>
          <w:bCs/>
          <w:sz w:val="44"/>
          <w:szCs w:val="44"/>
          <w:highlight w:val="none"/>
        </w:rPr>
        <w:t>2026年</w:t>
      </w:r>
      <w:r>
        <w:rPr>
          <w:rFonts w:hint="eastAsia" w:ascii="楷体" w:hAnsi="楷体" w:eastAsia="楷体" w:cs="楷体"/>
          <w:b/>
          <w:bCs/>
          <w:sz w:val="44"/>
          <w:szCs w:val="44"/>
          <w:highlight w:val="none"/>
          <w:u w:val="single"/>
          <w:lang w:val="en-US" w:eastAsia="zh-CN"/>
        </w:rPr>
        <w:t>10</w:t>
      </w:r>
      <w:r>
        <w:rPr>
          <w:rFonts w:hint="eastAsia" w:ascii="楷体" w:hAnsi="楷体" w:eastAsia="楷体" w:cs="楷体"/>
          <w:b/>
          <w:bCs/>
          <w:sz w:val="44"/>
          <w:szCs w:val="44"/>
          <w:highlight w:val="none"/>
        </w:rPr>
        <w:t>月</w:t>
      </w:r>
    </w:p>
    <w:p w14:paraId="0F6C60D0">
      <w:pPr>
        <w:pStyle w:val="13"/>
        <w:spacing w:line="560" w:lineRule="exact"/>
        <w:rPr>
          <w:rFonts w:ascii="Arial Unicode MS" w:hAnsi="Arial Unicode MS" w:eastAsia="宋体"/>
          <w:b/>
          <w:bCs/>
          <w:sz w:val="44"/>
          <w:szCs w:val="44"/>
          <w:highlight w:val="none"/>
        </w:rPr>
      </w:pPr>
      <w:r>
        <w:rPr>
          <w:highlight w:val="none"/>
        </w:rPr>
        <w:br w:type="page"/>
      </w:r>
      <w:bookmarkStart w:id="0" w:name="_Toc163812127"/>
      <w:r>
        <w:rPr>
          <w:rFonts w:ascii="Arial Unicode MS" w:hAnsi="Arial Unicode MS" w:eastAsia="宋体"/>
          <w:b/>
          <w:bCs/>
          <w:sz w:val="44"/>
          <w:szCs w:val="44"/>
          <w:highlight w:val="none"/>
          <w:lang w:val="zh-CN"/>
        </w:rPr>
        <w:t>目</w:t>
      </w:r>
      <w:r>
        <w:rPr>
          <w:rFonts w:hint="eastAsia" w:ascii="Arial Unicode MS" w:hAnsi="Arial Unicode MS" w:eastAsia="宋体"/>
          <w:b/>
          <w:bCs/>
          <w:sz w:val="44"/>
          <w:szCs w:val="44"/>
          <w:highlight w:val="none"/>
        </w:rPr>
        <w:t xml:space="preserve">  </w:t>
      </w:r>
      <w:r>
        <w:rPr>
          <w:rFonts w:ascii="Arial Unicode MS" w:hAnsi="Arial Unicode MS" w:eastAsia="宋体"/>
          <w:b/>
          <w:bCs/>
          <w:sz w:val="44"/>
          <w:szCs w:val="44"/>
          <w:highlight w:val="none"/>
          <w:lang w:val="zh-CN"/>
        </w:rPr>
        <w:t>录</w:t>
      </w:r>
      <w:bookmarkEnd w:id="0"/>
    </w:p>
    <w:p w14:paraId="5D33967F">
      <w:pPr>
        <w:pStyle w:val="23"/>
        <w:tabs>
          <w:tab w:val="right" w:leader="dot" w:pos="9638"/>
          <w:tab w:val="clear" w:pos="9628"/>
        </w:tabs>
        <w:rPr>
          <w:highlight w:val="none"/>
        </w:rPr>
      </w:pPr>
      <w:r>
        <w:rPr>
          <w:rFonts w:ascii="Arial Unicode MS" w:hAnsi="Arial Unicode MS" w:eastAsia="宋体"/>
          <w:sz w:val="24"/>
          <w:highlight w:val="none"/>
        </w:rPr>
        <w:fldChar w:fldCharType="begin"/>
      </w:r>
      <w:r>
        <w:rPr>
          <w:rFonts w:ascii="Arial Unicode MS" w:hAnsi="Arial Unicode MS" w:eastAsia="宋体"/>
          <w:sz w:val="24"/>
          <w:highlight w:val="none"/>
        </w:rPr>
        <w:instrText xml:space="preserve"> TOC \o "1-3" \h \z \u </w:instrText>
      </w:r>
      <w:r>
        <w:rPr>
          <w:rFonts w:ascii="Arial Unicode MS" w:hAnsi="Arial Unicode MS" w:eastAsia="宋体"/>
          <w:sz w:val="24"/>
          <w:highlight w:val="none"/>
        </w:rPr>
        <w:fldChar w:fldCharType="separate"/>
      </w: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_Toc12782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32"/>
          <w:highlight w:val="none"/>
        </w:rPr>
        <w:t>第一部分 公告</w:t>
      </w:r>
      <w:r>
        <w:rPr>
          <w:highlight w:val="none"/>
        </w:rPr>
        <w:tab/>
      </w:r>
      <w:r>
        <w:rPr>
          <w:highlight w:val="none"/>
        </w:rPr>
        <w:fldChar w:fldCharType="begin"/>
      </w:r>
      <w:r>
        <w:rPr>
          <w:highlight w:val="none"/>
        </w:rPr>
        <w:instrText xml:space="preserve"> PAGEREF _Toc12782 \h </w:instrText>
      </w:r>
      <w:r>
        <w:rPr>
          <w:highlight w:val="none"/>
        </w:rPr>
        <w:fldChar w:fldCharType="separate"/>
      </w:r>
      <w:r>
        <w:rPr>
          <w:highlight w:val="none"/>
        </w:rPr>
        <w:t>1</w:t>
      </w:r>
      <w:r>
        <w:rPr>
          <w:highlight w:val="none"/>
        </w:rPr>
        <w:fldChar w:fldCharType="end"/>
      </w:r>
      <w:r>
        <w:rPr>
          <w:rFonts w:ascii="Arial Unicode MS" w:hAnsi="Arial Unicode MS"/>
          <w:bCs/>
          <w:highlight w:val="none"/>
          <w:lang w:val="zh-CN"/>
        </w:rPr>
        <w:fldChar w:fldCharType="end"/>
      </w:r>
    </w:p>
    <w:p w14:paraId="2449B002">
      <w:pPr>
        <w:pStyle w:val="23"/>
        <w:tabs>
          <w:tab w:val="right" w:leader="dot" w:pos="9638"/>
          <w:tab w:val="clear" w:pos="962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_Toc12914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32"/>
          <w:highlight w:val="none"/>
        </w:rPr>
        <w:t>用户需求书</w:t>
      </w:r>
      <w:r>
        <w:rPr>
          <w:highlight w:val="none"/>
        </w:rPr>
        <w:tab/>
      </w:r>
      <w:r>
        <w:rPr>
          <w:highlight w:val="none"/>
        </w:rPr>
        <w:fldChar w:fldCharType="begin"/>
      </w:r>
      <w:r>
        <w:rPr>
          <w:highlight w:val="none"/>
        </w:rPr>
        <w:instrText xml:space="preserve"> PAGEREF _Toc12914 \h </w:instrText>
      </w:r>
      <w:r>
        <w:rPr>
          <w:highlight w:val="none"/>
        </w:rPr>
        <w:fldChar w:fldCharType="separate"/>
      </w:r>
      <w:r>
        <w:rPr>
          <w:highlight w:val="none"/>
        </w:rPr>
        <w:t>2</w:t>
      </w:r>
      <w:r>
        <w:rPr>
          <w:highlight w:val="none"/>
        </w:rPr>
        <w:fldChar w:fldCharType="end"/>
      </w:r>
      <w:r>
        <w:rPr>
          <w:rFonts w:ascii="Arial Unicode MS" w:hAnsi="Arial Unicode MS"/>
          <w:bCs/>
          <w:highlight w:val="none"/>
          <w:lang w:val="zh-CN"/>
        </w:rPr>
        <w:fldChar w:fldCharType="end"/>
      </w:r>
    </w:p>
    <w:p w14:paraId="0AAE4E5B">
      <w:pPr>
        <w:pStyle w:val="23"/>
        <w:tabs>
          <w:tab w:val="right" w:leader="dot" w:pos="9638"/>
          <w:tab w:val="clear" w:pos="962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_Toc22975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32"/>
          <w:highlight w:val="none"/>
        </w:rPr>
        <w:t>第二部分 参选须知</w:t>
      </w:r>
      <w:r>
        <w:rPr>
          <w:highlight w:val="none"/>
        </w:rPr>
        <w:tab/>
      </w:r>
      <w:r>
        <w:rPr>
          <w:highlight w:val="none"/>
        </w:rPr>
        <w:fldChar w:fldCharType="begin"/>
      </w:r>
      <w:r>
        <w:rPr>
          <w:highlight w:val="none"/>
        </w:rPr>
        <w:instrText xml:space="preserve"> PAGEREF _Toc22975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43D84878">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_Toc9781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A 说明</w:t>
      </w:r>
      <w:r>
        <w:rPr>
          <w:highlight w:val="none"/>
        </w:rPr>
        <w:tab/>
      </w:r>
      <w:r>
        <w:rPr>
          <w:highlight w:val="none"/>
        </w:rPr>
        <w:fldChar w:fldCharType="begin"/>
      </w:r>
      <w:r>
        <w:rPr>
          <w:highlight w:val="none"/>
        </w:rPr>
        <w:instrText xml:space="preserve"> PAGEREF _Toc9781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0FF9203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_Toc10903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 适用范围</w:t>
      </w:r>
      <w:r>
        <w:rPr>
          <w:highlight w:val="none"/>
        </w:rPr>
        <w:tab/>
      </w:r>
      <w:r>
        <w:rPr>
          <w:highlight w:val="none"/>
        </w:rPr>
        <w:fldChar w:fldCharType="begin"/>
      </w:r>
      <w:r>
        <w:rPr>
          <w:highlight w:val="none"/>
        </w:rPr>
        <w:instrText xml:space="preserve"> PAGEREF _Toc10903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11AF821E">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_Toc26708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 定义</w:t>
      </w:r>
      <w:r>
        <w:rPr>
          <w:highlight w:val="none"/>
        </w:rPr>
        <w:tab/>
      </w:r>
      <w:r>
        <w:rPr>
          <w:highlight w:val="none"/>
        </w:rPr>
        <w:fldChar w:fldCharType="begin"/>
      </w:r>
      <w:r>
        <w:rPr>
          <w:highlight w:val="none"/>
        </w:rPr>
        <w:instrText xml:space="preserve"> PAGEREF _Toc26708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0C3AFBAC">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_Toc30178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3．合格的供应商</w:t>
      </w:r>
      <w:r>
        <w:rPr>
          <w:highlight w:val="none"/>
        </w:rPr>
        <w:tab/>
      </w:r>
      <w:r>
        <w:rPr>
          <w:highlight w:val="none"/>
        </w:rPr>
        <w:fldChar w:fldCharType="begin"/>
      </w:r>
      <w:r>
        <w:rPr>
          <w:highlight w:val="none"/>
        </w:rPr>
        <w:instrText xml:space="preserve"> PAGEREF _Toc30178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33998629">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_Toc17046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4．参选费用</w:t>
      </w:r>
      <w:r>
        <w:rPr>
          <w:highlight w:val="none"/>
        </w:rPr>
        <w:tab/>
      </w:r>
      <w:r>
        <w:rPr>
          <w:highlight w:val="none"/>
        </w:rPr>
        <w:fldChar w:fldCharType="begin"/>
      </w:r>
      <w:r>
        <w:rPr>
          <w:highlight w:val="none"/>
        </w:rPr>
        <w:instrText xml:space="preserve"> PAGEREF _Toc17046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751E4089">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_Toc24406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B 竞磋文件</w:t>
      </w:r>
      <w:r>
        <w:rPr>
          <w:highlight w:val="none"/>
        </w:rPr>
        <w:tab/>
      </w:r>
      <w:r>
        <w:rPr>
          <w:highlight w:val="none"/>
        </w:rPr>
        <w:fldChar w:fldCharType="begin"/>
      </w:r>
      <w:r>
        <w:rPr>
          <w:highlight w:val="none"/>
        </w:rPr>
        <w:instrText xml:space="preserve"> PAGEREF _Toc24406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10F6FA6C">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_Toc6066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5.竞磋文件构成</w:t>
      </w:r>
      <w:r>
        <w:rPr>
          <w:highlight w:val="none"/>
        </w:rPr>
        <w:tab/>
      </w:r>
      <w:r>
        <w:rPr>
          <w:highlight w:val="none"/>
        </w:rPr>
        <w:fldChar w:fldCharType="begin"/>
      </w:r>
      <w:r>
        <w:rPr>
          <w:highlight w:val="none"/>
        </w:rPr>
        <w:instrText xml:space="preserve"> PAGEREF _Toc6066 \h </w:instrText>
      </w:r>
      <w:r>
        <w:rPr>
          <w:highlight w:val="none"/>
        </w:rPr>
        <w:fldChar w:fldCharType="separate"/>
      </w:r>
      <w:r>
        <w:rPr>
          <w:highlight w:val="none"/>
        </w:rPr>
        <w:t>6</w:t>
      </w:r>
      <w:r>
        <w:rPr>
          <w:highlight w:val="none"/>
        </w:rPr>
        <w:fldChar w:fldCharType="end"/>
      </w:r>
      <w:r>
        <w:rPr>
          <w:rFonts w:ascii="Arial Unicode MS" w:hAnsi="Arial Unicode MS"/>
          <w:bCs/>
          <w:highlight w:val="none"/>
          <w:lang w:val="zh-CN"/>
        </w:rPr>
        <w:fldChar w:fldCharType="end"/>
      </w:r>
    </w:p>
    <w:p w14:paraId="763C3638">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_Toc15674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6．竞磋文件的澄清与修改</w:t>
      </w:r>
      <w:r>
        <w:rPr>
          <w:highlight w:val="none"/>
        </w:rPr>
        <w:tab/>
      </w:r>
      <w:r>
        <w:rPr>
          <w:highlight w:val="none"/>
        </w:rPr>
        <w:fldChar w:fldCharType="begin"/>
      </w:r>
      <w:r>
        <w:rPr>
          <w:highlight w:val="none"/>
        </w:rPr>
        <w:instrText xml:space="preserve"> PAGEREF _Toc15674 \h </w:instrText>
      </w:r>
      <w:r>
        <w:rPr>
          <w:highlight w:val="none"/>
        </w:rPr>
        <w:fldChar w:fldCharType="separate"/>
      </w:r>
      <w:r>
        <w:rPr>
          <w:highlight w:val="none"/>
        </w:rPr>
        <w:t>7</w:t>
      </w:r>
      <w:r>
        <w:rPr>
          <w:highlight w:val="none"/>
        </w:rPr>
        <w:fldChar w:fldCharType="end"/>
      </w:r>
      <w:r>
        <w:rPr>
          <w:rFonts w:ascii="Arial Unicode MS" w:hAnsi="Arial Unicode MS"/>
          <w:bCs/>
          <w:highlight w:val="none"/>
          <w:lang w:val="zh-CN"/>
        </w:rPr>
        <w:fldChar w:fldCharType="end"/>
      </w:r>
    </w:p>
    <w:p w14:paraId="1C1CE9E3">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_Toc12669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 xml:space="preserve">C </w:t>
      </w:r>
      <w:r>
        <w:rPr>
          <w:rFonts w:hint="eastAsia" w:ascii="黑体" w:hAnsi="黑体" w:eastAsia="黑体" w:cs="黑体"/>
          <w:bCs/>
          <w:szCs w:val="28"/>
          <w:highlight w:val="none"/>
          <w:lang w:eastAsia="zh-CN"/>
        </w:rPr>
        <w:t>响应文件</w:t>
      </w:r>
      <w:r>
        <w:rPr>
          <w:rFonts w:hint="eastAsia" w:ascii="黑体" w:hAnsi="黑体" w:eastAsia="黑体" w:cs="黑体"/>
          <w:bCs/>
          <w:szCs w:val="28"/>
          <w:highlight w:val="none"/>
        </w:rPr>
        <w:t>的编写</w:t>
      </w:r>
      <w:r>
        <w:rPr>
          <w:highlight w:val="none"/>
        </w:rPr>
        <w:tab/>
      </w:r>
      <w:r>
        <w:rPr>
          <w:highlight w:val="none"/>
        </w:rPr>
        <w:fldChar w:fldCharType="begin"/>
      </w:r>
      <w:r>
        <w:rPr>
          <w:highlight w:val="none"/>
        </w:rPr>
        <w:instrText xml:space="preserve"> PAGEREF _Toc12669 \h </w:instrText>
      </w:r>
      <w:r>
        <w:rPr>
          <w:highlight w:val="none"/>
        </w:rPr>
        <w:fldChar w:fldCharType="separate"/>
      </w:r>
      <w:r>
        <w:rPr>
          <w:highlight w:val="none"/>
        </w:rPr>
        <w:t>7</w:t>
      </w:r>
      <w:r>
        <w:rPr>
          <w:highlight w:val="none"/>
        </w:rPr>
        <w:fldChar w:fldCharType="end"/>
      </w:r>
      <w:r>
        <w:rPr>
          <w:rFonts w:ascii="Arial Unicode MS" w:hAnsi="Arial Unicode MS"/>
          <w:bCs/>
          <w:highlight w:val="none"/>
          <w:lang w:val="zh-CN"/>
        </w:rPr>
        <w:fldChar w:fldCharType="end"/>
      </w:r>
    </w:p>
    <w:p w14:paraId="5191FCD4">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_Toc29714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7．</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的编写要求</w:t>
      </w:r>
      <w:r>
        <w:rPr>
          <w:highlight w:val="none"/>
        </w:rPr>
        <w:tab/>
      </w:r>
      <w:r>
        <w:rPr>
          <w:highlight w:val="none"/>
        </w:rPr>
        <w:fldChar w:fldCharType="begin"/>
      </w:r>
      <w:r>
        <w:rPr>
          <w:highlight w:val="none"/>
        </w:rPr>
        <w:instrText xml:space="preserve"> PAGEREF _Toc29714 \h </w:instrText>
      </w:r>
      <w:r>
        <w:rPr>
          <w:highlight w:val="none"/>
        </w:rPr>
        <w:fldChar w:fldCharType="separate"/>
      </w:r>
      <w:r>
        <w:rPr>
          <w:highlight w:val="none"/>
        </w:rPr>
        <w:t>7</w:t>
      </w:r>
      <w:r>
        <w:rPr>
          <w:highlight w:val="none"/>
        </w:rPr>
        <w:fldChar w:fldCharType="end"/>
      </w:r>
      <w:r>
        <w:rPr>
          <w:rFonts w:ascii="Arial Unicode MS" w:hAnsi="Arial Unicode MS"/>
          <w:bCs/>
          <w:highlight w:val="none"/>
          <w:lang w:val="zh-CN"/>
        </w:rPr>
        <w:fldChar w:fldCharType="end"/>
      </w:r>
    </w:p>
    <w:p w14:paraId="5C73B8BB">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_Toc9318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8．</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的组成</w:t>
      </w:r>
      <w:r>
        <w:rPr>
          <w:highlight w:val="none"/>
        </w:rPr>
        <w:tab/>
      </w:r>
      <w:r>
        <w:rPr>
          <w:highlight w:val="none"/>
        </w:rPr>
        <w:fldChar w:fldCharType="begin"/>
      </w:r>
      <w:r>
        <w:rPr>
          <w:highlight w:val="none"/>
        </w:rPr>
        <w:instrText xml:space="preserve"> PAGEREF _Toc9318 \h </w:instrText>
      </w:r>
      <w:r>
        <w:rPr>
          <w:highlight w:val="none"/>
        </w:rPr>
        <w:fldChar w:fldCharType="separate"/>
      </w:r>
      <w:r>
        <w:rPr>
          <w:highlight w:val="none"/>
        </w:rPr>
        <w:t>8</w:t>
      </w:r>
      <w:r>
        <w:rPr>
          <w:highlight w:val="none"/>
        </w:rPr>
        <w:fldChar w:fldCharType="end"/>
      </w:r>
      <w:r>
        <w:rPr>
          <w:rFonts w:ascii="Arial Unicode MS" w:hAnsi="Arial Unicode MS"/>
          <w:bCs/>
          <w:highlight w:val="none"/>
          <w:lang w:val="zh-CN"/>
        </w:rPr>
        <w:fldChar w:fldCharType="end"/>
      </w:r>
    </w:p>
    <w:p w14:paraId="57B761ED">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_Toc26792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9．</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格式</w:t>
      </w:r>
      <w:r>
        <w:rPr>
          <w:highlight w:val="none"/>
        </w:rPr>
        <w:tab/>
      </w:r>
      <w:r>
        <w:rPr>
          <w:highlight w:val="none"/>
        </w:rPr>
        <w:fldChar w:fldCharType="begin"/>
      </w:r>
      <w:r>
        <w:rPr>
          <w:highlight w:val="none"/>
        </w:rPr>
        <w:instrText xml:space="preserve"> PAGEREF _Toc26792 \h </w:instrText>
      </w:r>
      <w:r>
        <w:rPr>
          <w:highlight w:val="none"/>
        </w:rPr>
        <w:fldChar w:fldCharType="separate"/>
      </w:r>
      <w:r>
        <w:rPr>
          <w:highlight w:val="none"/>
        </w:rPr>
        <w:t>8</w:t>
      </w:r>
      <w:r>
        <w:rPr>
          <w:highlight w:val="none"/>
        </w:rPr>
        <w:fldChar w:fldCharType="end"/>
      </w:r>
      <w:r>
        <w:rPr>
          <w:rFonts w:ascii="Arial Unicode MS" w:hAnsi="Arial Unicode MS"/>
          <w:bCs/>
          <w:highlight w:val="none"/>
          <w:lang w:val="zh-CN"/>
        </w:rPr>
        <w:fldChar w:fldCharType="end"/>
      </w:r>
    </w:p>
    <w:p w14:paraId="6E1CB175">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_Toc9175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10．招标采购代理服务费收取标准</w:t>
      </w:r>
      <w:r>
        <w:rPr>
          <w:highlight w:val="none"/>
        </w:rPr>
        <w:tab/>
      </w:r>
      <w:r>
        <w:rPr>
          <w:highlight w:val="none"/>
        </w:rPr>
        <w:fldChar w:fldCharType="begin"/>
      </w:r>
      <w:r>
        <w:rPr>
          <w:highlight w:val="none"/>
        </w:rPr>
        <w:instrText xml:space="preserve"> PAGEREF _Toc9175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3AE45A2B">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_Toc857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11．供应商资格证明的文件</w:t>
      </w:r>
      <w:r>
        <w:rPr>
          <w:highlight w:val="none"/>
        </w:rPr>
        <w:tab/>
      </w:r>
      <w:r>
        <w:rPr>
          <w:highlight w:val="none"/>
        </w:rPr>
        <w:fldChar w:fldCharType="begin"/>
      </w:r>
      <w:r>
        <w:rPr>
          <w:highlight w:val="none"/>
        </w:rPr>
        <w:instrText xml:space="preserve"> PAGEREF _Toc857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0F9FF1A1">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_Toc30419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12．</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有效期</w:t>
      </w:r>
      <w:r>
        <w:rPr>
          <w:highlight w:val="none"/>
        </w:rPr>
        <w:tab/>
      </w:r>
      <w:r>
        <w:rPr>
          <w:highlight w:val="none"/>
        </w:rPr>
        <w:fldChar w:fldCharType="begin"/>
      </w:r>
      <w:r>
        <w:rPr>
          <w:highlight w:val="none"/>
        </w:rPr>
        <w:instrText xml:space="preserve"> PAGEREF _Toc30419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76E4CF42">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_Toc22225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13．</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的签署及规定</w:t>
      </w:r>
      <w:r>
        <w:rPr>
          <w:highlight w:val="none"/>
        </w:rPr>
        <w:tab/>
      </w:r>
      <w:r>
        <w:rPr>
          <w:highlight w:val="none"/>
        </w:rPr>
        <w:fldChar w:fldCharType="begin"/>
      </w:r>
      <w:r>
        <w:rPr>
          <w:highlight w:val="none"/>
        </w:rPr>
        <w:instrText xml:space="preserve"> PAGEREF _Toc22225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7E7B0042">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_Toc30275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 xml:space="preserve">D  </w:t>
      </w:r>
      <w:r>
        <w:rPr>
          <w:rFonts w:hint="eastAsia" w:ascii="黑体" w:hAnsi="黑体" w:eastAsia="黑体" w:cs="黑体"/>
          <w:bCs/>
          <w:szCs w:val="28"/>
          <w:highlight w:val="none"/>
          <w:lang w:eastAsia="zh-CN"/>
        </w:rPr>
        <w:t>响应文件</w:t>
      </w:r>
      <w:r>
        <w:rPr>
          <w:rFonts w:hint="eastAsia" w:ascii="黑体" w:hAnsi="黑体" w:eastAsia="黑体" w:cs="黑体"/>
          <w:bCs/>
          <w:szCs w:val="28"/>
          <w:highlight w:val="none"/>
        </w:rPr>
        <w:t>的递交</w:t>
      </w:r>
      <w:r>
        <w:rPr>
          <w:highlight w:val="none"/>
        </w:rPr>
        <w:tab/>
      </w:r>
      <w:r>
        <w:rPr>
          <w:highlight w:val="none"/>
        </w:rPr>
        <w:fldChar w:fldCharType="begin"/>
      </w:r>
      <w:r>
        <w:rPr>
          <w:highlight w:val="none"/>
        </w:rPr>
        <w:instrText xml:space="preserve"> PAGEREF _Toc30275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3E5E6879">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_Toc19865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14．</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的密封和标记</w:t>
      </w:r>
      <w:r>
        <w:rPr>
          <w:highlight w:val="none"/>
        </w:rPr>
        <w:tab/>
      </w:r>
      <w:r>
        <w:rPr>
          <w:highlight w:val="none"/>
        </w:rPr>
        <w:fldChar w:fldCharType="begin"/>
      </w:r>
      <w:r>
        <w:rPr>
          <w:highlight w:val="none"/>
        </w:rPr>
        <w:instrText xml:space="preserve"> PAGEREF _Toc19865 \h </w:instrText>
      </w:r>
      <w:r>
        <w:rPr>
          <w:highlight w:val="none"/>
        </w:rPr>
        <w:fldChar w:fldCharType="separate"/>
      </w:r>
      <w:r>
        <w:rPr>
          <w:highlight w:val="none"/>
        </w:rPr>
        <w:t>9</w:t>
      </w:r>
      <w:r>
        <w:rPr>
          <w:highlight w:val="none"/>
        </w:rPr>
        <w:fldChar w:fldCharType="end"/>
      </w:r>
      <w:r>
        <w:rPr>
          <w:rFonts w:ascii="Arial Unicode MS" w:hAnsi="Arial Unicode MS"/>
          <w:bCs/>
          <w:highlight w:val="none"/>
          <w:lang w:val="zh-CN"/>
        </w:rPr>
        <w:fldChar w:fldCharType="end"/>
      </w:r>
    </w:p>
    <w:p w14:paraId="1EF9037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_Toc2759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15．</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递交的截止时间</w:t>
      </w:r>
      <w:r>
        <w:rPr>
          <w:highlight w:val="none"/>
        </w:rPr>
        <w:tab/>
      </w:r>
      <w:r>
        <w:rPr>
          <w:highlight w:val="none"/>
        </w:rPr>
        <w:fldChar w:fldCharType="begin"/>
      </w:r>
      <w:r>
        <w:rPr>
          <w:highlight w:val="none"/>
        </w:rPr>
        <w:instrText xml:space="preserve"> PAGEREF _Toc2759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510F2B9B">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_Toc7458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16．迟交的</w:t>
      </w:r>
      <w:r>
        <w:rPr>
          <w:rFonts w:hint="eastAsia" w:ascii="仿宋_GB2312" w:hAnsi="仿宋_GB2312" w:eastAsia="仿宋_GB2312" w:cs="仿宋_GB2312"/>
          <w:bCs/>
          <w:highlight w:val="none"/>
          <w:lang w:eastAsia="zh-CN"/>
        </w:rPr>
        <w:t>响应文件</w:t>
      </w:r>
      <w:r>
        <w:rPr>
          <w:highlight w:val="none"/>
        </w:rPr>
        <w:tab/>
      </w:r>
      <w:r>
        <w:rPr>
          <w:highlight w:val="none"/>
        </w:rPr>
        <w:fldChar w:fldCharType="begin"/>
      </w:r>
      <w:r>
        <w:rPr>
          <w:highlight w:val="none"/>
        </w:rPr>
        <w:instrText xml:space="preserve"> PAGEREF _Toc7458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69CA272C">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_Toc3598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17．</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的修改</w:t>
      </w:r>
      <w:r>
        <w:rPr>
          <w:highlight w:val="none"/>
        </w:rPr>
        <w:tab/>
      </w:r>
      <w:r>
        <w:rPr>
          <w:highlight w:val="none"/>
        </w:rPr>
        <w:fldChar w:fldCharType="begin"/>
      </w:r>
      <w:r>
        <w:rPr>
          <w:highlight w:val="none"/>
        </w:rPr>
        <w:instrText xml:space="preserve"> PAGEREF _Toc3598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40DCA485">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_Toc29245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18．项目分包</w:t>
      </w:r>
      <w:r>
        <w:rPr>
          <w:highlight w:val="none"/>
        </w:rPr>
        <w:tab/>
      </w:r>
      <w:r>
        <w:rPr>
          <w:highlight w:val="none"/>
        </w:rPr>
        <w:fldChar w:fldCharType="begin"/>
      </w:r>
      <w:r>
        <w:rPr>
          <w:highlight w:val="none"/>
        </w:rPr>
        <w:instrText xml:space="preserve"> PAGEREF _Toc29245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234CDB8C">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_Toc21512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19．参选联合体</w:t>
      </w:r>
      <w:r>
        <w:rPr>
          <w:highlight w:val="none"/>
        </w:rPr>
        <w:tab/>
      </w:r>
      <w:r>
        <w:rPr>
          <w:highlight w:val="none"/>
        </w:rPr>
        <w:fldChar w:fldCharType="begin"/>
      </w:r>
      <w:r>
        <w:rPr>
          <w:highlight w:val="none"/>
        </w:rPr>
        <w:instrText xml:space="preserve"> PAGEREF _Toc21512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550ED2B0">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_Toc10770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E 评审</w:t>
      </w:r>
      <w:r>
        <w:rPr>
          <w:highlight w:val="none"/>
        </w:rPr>
        <w:tab/>
      </w:r>
      <w:r>
        <w:rPr>
          <w:highlight w:val="none"/>
        </w:rPr>
        <w:fldChar w:fldCharType="begin"/>
      </w:r>
      <w:r>
        <w:rPr>
          <w:highlight w:val="none"/>
        </w:rPr>
        <w:instrText xml:space="preserve"> PAGEREF _Toc10770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6B3C5B22">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_Toc610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 xml:space="preserve">20. </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的递交</w:t>
      </w:r>
      <w:r>
        <w:rPr>
          <w:highlight w:val="none"/>
        </w:rPr>
        <w:tab/>
      </w:r>
      <w:r>
        <w:rPr>
          <w:highlight w:val="none"/>
        </w:rPr>
        <w:fldChar w:fldCharType="begin"/>
      </w:r>
      <w:r>
        <w:rPr>
          <w:highlight w:val="none"/>
        </w:rPr>
        <w:instrText xml:space="preserve"> PAGEREF _Toc610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4DA7794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_Toc17433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21. 评委会</w:t>
      </w:r>
      <w:r>
        <w:rPr>
          <w:highlight w:val="none"/>
        </w:rPr>
        <w:tab/>
      </w:r>
      <w:r>
        <w:rPr>
          <w:highlight w:val="none"/>
        </w:rPr>
        <w:fldChar w:fldCharType="begin"/>
      </w:r>
      <w:r>
        <w:rPr>
          <w:highlight w:val="none"/>
        </w:rPr>
        <w:instrText xml:space="preserve"> PAGEREF _Toc17433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66FA2B4A">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_Toc20784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22. 对“</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”的审查和响应性的确定</w:t>
      </w:r>
      <w:r>
        <w:rPr>
          <w:highlight w:val="none"/>
        </w:rPr>
        <w:tab/>
      </w:r>
      <w:r>
        <w:rPr>
          <w:highlight w:val="none"/>
        </w:rPr>
        <w:fldChar w:fldCharType="begin"/>
      </w:r>
      <w:r>
        <w:rPr>
          <w:highlight w:val="none"/>
        </w:rPr>
        <w:instrText xml:space="preserve"> PAGEREF _Toc20784 \h </w:instrText>
      </w:r>
      <w:r>
        <w:rPr>
          <w:highlight w:val="none"/>
        </w:rPr>
        <w:fldChar w:fldCharType="separate"/>
      </w:r>
      <w:r>
        <w:rPr>
          <w:highlight w:val="none"/>
        </w:rPr>
        <w:t>10</w:t>
      </w:r>
      <w:r>
        <w:rPr>
          <w:highlight w:val="none"/>
        </w:rPr>
        <w:fldChar w:fldCharType="end"/>
      </w:r>
      <w:r>
        <w:rPr>
          <w:rFonts w:ascii="Arial Unicode MS" w:hAnsi="Arial Unicode MS"/>
          <w:bCs/>
          <w:highlight w:val="none"/>
          <w:lang w:val="zh-CN"/>
        </w:rPr>
        <w:fldChar w:fldCharType="end"/>
      </w:r>
    </w:p>
    <w:p w14:paraId="1E10321E">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_Toc23719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 xml:space="preserve">23. </w:t>
      </w:r>
      <w:r>
        <w:rPr>
          <w:rFonts w:hint="eastAsia" w:ascii="仿宋_GB2312" w:hAnsi="仿宋_GB2312" w:eastAsia="仿宋_GB2312" w:cs="仿宋_GB2312"/>
          <w:bCs/>
          <w:highlight w:val="none"/>
          <w:lang w:eastAsia="zh-CN"/>
        </w:rPr>
        <w:t>响应文件</w:t>
      </w:r>
      <w:r>
        <w:rPr>
          <w:rFonts w:hint="eastAsia" w:ascii="仿宋_GB2312" w:hAnsi="仿宋_GB2312" w:eastAsia="仿宋_GB2312" w:cs="仿宋_GB2312"/>
          <w:bCs/>
          <w:highlight w:val="none"/>
        </w:rPr>
        <w:t>的澄清</w:t>
      </w:r>
      <w:r>
        <w:rPr>
          <w:highlight w:val="none"/>
        </w:rPr>
        <w:tab/>
      </w:r>
      <w:r>
        <w:rPr>
          <w:highlight w:val="none"/>
        </w:rPr>
        <w:fldChar w:fldCharType="begin"/>
      </w:r>
      <w:r>
        <w:rPr>
          <w:highlight w:val="none"/>
        </w:rPr>
        <w:instrText xml:space="preserve"> PAGEREF _Toc23719 \h </w:instrText>
      </w:r>
      <w:r>
        <w:rPr>
          <w:highlight w:val="none"/>
        </w:rPr>
        <w:fldChar w:fldCharType="separate"/>
      </w:r>
      <w:r>
        <w:rPr>
          <w:highlight w:val="none"/>
        </w:rPr>
        <w:t>11</w:t>
      </w:r>
      <w:r>
        <w:rPr>
          <w:highlight w:val="none"/>
        </w:rPr>
        <w:fldChar w:fldCharType="end"/>
      </w:r>
      <w:r>
        <w:rPr>
          <w:rFonts w:ascii="Arial Unicode MS" w:hAnsi="Arial Unicode MS"/>
          <w:bCs/>
          <w:highlight w:val="none"/>
          <w:lang w:val="zh-CN"/>
        </w:rPr>
        <w:fldChar w:fldCharType="end"/>
      </w:r>
    </w:p>
    <w:p w14:paraId="0851FA7A">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_Toc26042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24. 评审原则和方法</w:t>
      </w:r>
      <w:r>
        <w:rPr>
          <w:highlight w:val="none"/>
        </w:rPr>
        <w:tab/>
      </w:r>
      <w:r>
        <w:rPr>
          <w:highlight w:val="none"/>
        </w:rPr>
        <w:fldChar w:fldCharType="begin"/>
      </w:r>
      <w:r>
        <w:rPr>
          <w:highlight w:val="none"/>
        </w:rPr>
        <w:instrText xml:space="preserve"> PAGEREF _Toc26042 \h </w:instrText>
      </w:r>
      <w:r>
        <w:rPr>
          <w:highlight w:val="none"/>
        </w:rPr>
        <w:fldChar w:fldCharType="separate"/>
      </w:r>
      <w:r>
        <w:rPr>
          <w:highlight w:val="none"/>
        </w:rPr>
        <w:t>11</w:t>
      </w:r>
      <w:r>
        <w:rPr>
          <w:highlight w:val="none"/>
        </w:rPr>
        <w:fldChar w:fldCharType="end"/>
      </w:r>
      <w:r>
        <w:rPr>
          <w:rFonts w:ascii="Arial Unicode MS" w:hAnsi="Arial Unicode MS"/>
          <w:bCs/>
          <w:highlight w:val="none"/>
          <w:lang w:val="zh-CN"/>
        </w:rPr>
        <w:fldChar w:fldCharType="end"/>
      </w:r>
    </w:p>
    <w:p w14:paraId="78D2B2F4">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_Toc15624 </w:instrText>
      </w:r>
      <w:r>
        <w:rPr>
          <w:rFonts w:ascii="Arial Unicode MS" w:hAnsi="Arial Unicode MS"/>
          <w:bCs/>
          <w:highlight w:val="none"/>
          <w:lang w:val="zh-CN"/>
        </w:rPr>
        <w:fldChar w:fldCharType="separate"/>
      </w:r>
      <w:r>
        <w:rPr>
          <w:rFonts w:ascii="仿宋_GB2312" w:hAnsi="仿宋_GB2312" w:eastAsia="仿宋_GB2312" w:cs="仿宋_GB2312"/>
          <w:bCs/>
          <w:highlight w:val="none"/>
        </w:rPr>
        <w:t xml:space="preserve">25. </w:t>
      </w:r>
      <w:r>
        <w:rPr>
          <w:rFonts w:hint="eastAsia" w:ascii="仿宋_GB2312" w:hAnsi="仿宋_GB2312" w:eastAsia="仿宋_GB2312" w:cs="仿宋_GB2312"/>
          <w:bCs/>
          <w:highlight w:val="none"/>
        </w:rPr>
        <w:t>评审会</w:t>
      </w:r>
      <w:r>
        <w:rPr>
          <w:highlight w:val="none"/>
        </w:rPr>
        <w:tab/>
      </w:r>
      <w:r>
        <w:rPr>
          <w:highlight w:val="none"/>
        </w:rPr>
        <w:fldChar w:fldCharType="begin"/>
      </w:r>
      <w:r>
        <w:rPr>
          <w:highlight w:val="none"/>
        </w:rPr>
        <w:instrText xml:space="preserve"> PAGEREF _Toc15624 \h </w:instrText>
      </w:r>
      <w:r>
        <w:rPr>
          <w:highlight w:val="none"/>
        </w:rPr>
        <w:fldChar w:fldCharType="separate"/>
      </w:r>
      <w:r>
        <w:rPr>
          <w:highlight w:val="none"/>
        </w:rPr>
        <w:t>12</w:t>
      </w:r>
      <w:r>
        <w:rPr>
          <w:highlight w:val="none"/>
        </w:rPr>
        <w:fldChar w:fldCharType="end"/>
      </w:r>
      <w:r>
        <w:rPr>
          <w:rFonts w:ascii="Arial Unicode MS" w:hAnsi="Arial Unicode MS"/>
          <w:bCs/>
          <w:highlight w:val="none"/>
          <w:lang w:val="zh-CN"/>
        </w:rPr>
        <w:fldChar w:fldCharType="end"/>
      </w:r>
    </w:p>
    <w:p w14:paraId="27156E30">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_Toc16571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26. 评审小组和评审方法</w:t>
      </w:r>
      <w:r>
        <w:rPr>
          <w:highlight w:val="none"/>
        </w:rPr>
        <w:tab/>
      </w:r>
      <w:r>
        <w:rPr>
          <w:highlight w:val="none"/>
        </w:rPr>
        <w:fldChar w:fldCharType="begin"/>
      </w:r>
      <w:r>
        <w:rPr>
          <w:highlight w:val="none"/>
        </w:rPr>
        <w:instrText xml:space="preserve"> PAGEREF _Toc16571 \h </w:instrText>
      </w:r>
      <w:r>
        <w:rPr>
          <w:highlight w:val="none"/>
        </w:rPr>
        <w:fldChar w:fldCharType="separate"/>
      </w:r>
      <w:r>
        <w:rPr>
          <w:highlight w:val="none"/>
        </w:rPr>
        <w:t>12</w:t>
      </w:r>
      <w:r>
        <w:rPr>
          <w:highlight w:val="none"/>
        </w:rPr>
        <w:fldChar w:fldCharType="end"/>
      </w:r>
      <w:r>
        <w:rPr>
          <w:rFonts w:ascii="Arial Unicode MS" w:hAnsi="Arial Unicode MS"/>
          <w:bCs/>
          <w:highlight w:val="none"/>
          <w:lang w:val="zh-CN"/>
        </w:rPr>
        <w:fldChar w:fldCharType="end"/>
      </w:r>
    </w:p>
    <w:p w14:paraId="262CF1D1">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_Toc13628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27. 初步评审</w:t>
      </w:r>
      <w:r>
        <w:rPr>
          <w:highlight w:val="none"/>
        </w:rPr>
        <w:tab/>
      </w:r>
      <w:r>
        <w:rPr>
          <w:highlight w:val="none"/>
        </w:rPr>
        <w:fldChar w:fldCharType="begin"/>
      </w:r>
      <w:r>
        <w:rPr>
          <w:highlight w:val="none"/>
        </w:rPr>
        <w:instrText xml:space="preserve"> PAGEREF _Toc13628 \h </w:instrText>
      </w:r>
      <w:r>
        <w:rPr>
          <w:highlight w:val="none"/>
        </w:rPr>
        <w:fldChar w:fldCharType="separate"/>
      </w:r>
      <w:r>
        <w:rPr>
          <w:highlight w:val="none"/>
        </w:rPr>
        <w:t>13</w:t>
      </w:r>
      <w:r>
        <w:rPr>
          <w:highlight w:val="none"/>
        </w:rPr>
        <w:fldChar w:fldCharType="end"/>
      </w:r>
      <w:r>
        <w:rPr>
          <w:rFonts w:ascii="Arial Unicode MS" w:hAnsi="Arial Unicode MS"/>
          <w:bCs/>
          <w:highlight w:val="none"/>
          <w:lang w:val="zh-CN"/>
        </w:rPr>
        <w:fldChar w:fldCharType="end"/>
      </w:r>
    </w:p>
    <w:p w14:paraId="3260B34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_Toc17305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28. 邀请供应商现场述标</w:t>
      </w:r>
      <w:r>
        <w:rPr>
          <w:highlight w:val="none"/>
        </w:rPr>
        <w:tab/>
      </w:r>
      <w:r>
        <w:rPr>
          <w:highlight w:val="none"/>
        </w:rPr>
        <w:fldChar w:fldCharType="begin"/>
      </w:r>
      <w:r>
        <w:rPr>
          <w:highlight w:val="none"/>
        </w:rPr>
        <w:instrText xml:space="preserve"> PAGEREF _Toc17305 \h </w:instrText>
      </w:r>
      <w:r>
        <w:rPr>
          <w:highlight w:val="none"/>
        </w:rPr>
        <w:fldChar w:fldCharType="separate"/>
      </w:r>
      <w:r>
        <w:rPr>
          <w:highlight w:val="none"/>
        </w:rPr>
        <w:t>14</w:t>
      </w:r>
      <w:r>
        <w:rPr>
          <w:highlight w:val="none"/>
        </w:rPr>
        <w:fldChar w:fldCharType="end"/>
      </w:r>
      <w:r>
        <w:rPr>
          <w:rFonts w:ascii="Arial Unicode MS" w:hAnsi="Arial Unicode MS"/>
          <w:bCs/>
          <w:highlight w:val="none"/>
          <w:lang w:val="zh-CN"/>
        </w:rPr>
        <w:fldChar w:fldCharType="end"/>
      </w:r>
    </w:p>
    <w:p w14:paraId="3C54C814">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_Toc21715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29. 综合评比</w:t>
      </w:r>
      <w:r>
        <w:rPr>
          <w:highlight w:val="none"/>
        </w:rPr>
        <w:tab/>
      </w:r>
      <w:r>
        <w:rPr>
          <w:highlight w:val="none"/>
        </w:rPr>
        <w:fldChar w:fldCharType="begin"/>
      </w:r>
      <w:r>
        <w:rPr>
          <w:highlight w:val="none"/>
        </w:rPr>
        <w:instrText xml:space="preserve"> PAGEREF _Toc21715 \h </w:instrText>
      </w:r>
      <w:r>
        <w:rPr>
          <w:highlight w:val="none"/>
        </w:rPr>
        <w:fldChar w:fldCharType="separate"/>
      </w:r>
      <w:r>
        <w:rPr>
          <w:highlight w:val="none"/>
        </w:rPr>
        <w:t>14</w:t>
      </w:r>
      <w:r>
        <w:rPr>
          <w:highlight w:val="none"/>
        </w:rPr>
        <w:fldChar w:fldCharType="end"/>
      </w:r>
      <w:r>
        <w:rPr>
          <w:rFonts w:ascii="Arial Unicode MS" w:hAnsi="Arial Unicode MS"/>
          <w:bCs/>
          <w:highlight w:val="none"/>
          <w:lang w:val="zh-CN"/>
        </w:rPr>
        <w:fldChar w:fldCharType="end"/>
      </w:r>
    </w:p>
    <w:p w14:paraId="43A0CC6D">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_Toc11359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30. 中选人</w:t>
      </w:r>
      <w:r>
        <w:rPr>
          <w:highlight w:val="none"/>
        </w:rPr>
        <w:tab/>
      </w:r>
      <w:r>
        <w:rPr>
          <w:highlight w:val="none"/>
        </w:rPr>
        <w:fldChar w:fldCharType="begin"/>
      </w:r>
      <w:r>
        <w:rPr>
          <w:highlight w:val="none"/>
        </w:rPr>
        <w:instrText xml:space="preserve"> PAGEREF _Toc11359 \h </w:instrText>
      </w:r>
      <w:r>
        <w:rPr>
          <w:highlight w:val="none"/>
        </w:rPr>
        <w:fldChar w:fldCharType="separate"/>
      </w:r>
      <w:r>
        <w:rPr>
          <w:highlight w:val="none"/>
        </w:rPr>
        <w:t>14</w:t>
      </w:r>
      <w:r>
        <w:rPr>
          <w:highlight w:val="none"/>
        </w:rPr>
        <w:fldChar w:fldCharType="end"/>
      </w:r>
      <w:r>
        <w:rPr>
          <w:rFonts w:ascii="Arial Unicode MS" w:hAnsi="Arial Unicode MS"/>
          <w:bCs/>
          <w:highlight w:val="none"/>
          <w:lang w:val="zh-CN"/>
        </w:rPr>
        <w:fldChar w:fldCharType="end"/>
      </w:r>
    </w:p>
    <w:p w14:paraId="491425B8">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_Toc897 </w:instrText>
      </w:r>
      <w:r>
        <w:rPr>
          <w:rFonts w:ascii="Arial Unicode MS" w:hAnsi="Arial Unicode MS"/>
          <w:bCs/>
          <w:highlight w:val="none"/>
          <w:lang w:val="zh-CN"/>
        </w:rPr>
        <w:fldChar w:fldCharType="separate"/>
      </w:r>
      <w:r>
        <w:rPr>
          <w:rFonts w:hint="eastAsia" w:ascii="宋体" w:hAnsi="宋体"/>
          <w:highlight w:val="none"/>
        </w:rPr>
        <w:t>附表2：评审表</w:t>
      </w:r>
      <w:r>
        <w:rPr>
          <w:highlight w:val="none"/>
        </w:rPr>
        <w:tab/>
      </w:r>
      <w:r>
        <w:rPr>
          <w:highlight w:val="none"/>
        </w:rPr>
        <w:fldChar w:fldCharType="begin"/>
      </w:r>
      <w:r>
        <w:rPr>
          <w:highlight w:val="none"/>
        </w:rPr>
        <w:instrText xml:space="preserve"> PAGEREF _Toc897 \h </w:instrText>
      </w:r>
      <w:r>
        <w:rPr>
          <w:highlight w:val="none"/>
        </w:rPr>
        <w:fldChar w:fldCharType="separate"/>
      </w:r>
      <w:r>
        <w:rPr>
          <w:highlight w:val="none"/>
        </w:rPr>
        <w:t>16</w:t>
      </w:r>
      <w:r>
        <w:rPr>
          <w:highlight w:val="none"/>
        </w:rPr>
        <w:fldChar w:fldCharType="end"/>
      </w:r>
      <w:r>
        <w:rPr>
          <w:rFonts w:ascii="Arial Unicode MS" w:hAnsi="Arial Unicode MS"/>
          <w:bCs/>
          <w:highlight w:val="none"/>
          <w:lang w:val="zh-CN"/>
        </w:rPr>
        <w:fldChar w:fldCharType="end"/>
      </w:r>
    </w:p>
    <w:p w14:paraId="0DA9FCF8">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_Toc9852 </w:instrText>
      </w:r>
      <w:r>
        <w:rPr>
          <w:rFonts w:ascii="Arial Unicode MS" w:hAnsi="Arial Unicode MS"/>
          <w:bCs/>
          <w:highlight w:val="none"/>
          <w:lang w:val="zh-CN"/>
        </w:rPr>
        <w:fldChar w:fldCharType="separate"/>
      </w:r>
      <w:r>
        <w:rPr>
          <w:rFonts w:hint="eastAsia" w:ascii="黑体" w:hAnsi="黑体" w:eastAsia="黑体" w:cs="黑体"/>
          <w:bCs/>
          <w:szCs w:val="28"/>
          <w:highlight w:val="none"/>
        </w:rPr>
        <w:t>F 授予合同</w:t>
      </w:r>
      <w:r>
        <w:rPr>
          <w:highlight w:val="none"/>
        </w:rPr>
        <w:tab/>
      </w:r>
      <w:r>
        <w:rPr>
          <w:highlight w:val="none"/>
        </w:rPr>
        <w:fldChar w:fldCharType="begin"/>
      </w:r>
      <w:r>
        <w:rPr>
          <w:highlight w:val="none"/>
        </w:rPr>
        <w:instrText xml:space="preserve"> PAGEREF _Toc9852 \h </w:instrText>
      </w:r>
      <w:r>
        <w:rPr>
          <w:highlight w:val="none"/>
        </w:rPr>
        <w:fldChar w:fldCharType="separate"/>
      </w:r>
      <w:r>
        <w:rPr>
          <w:highlight w:val="none"/>
        </w:rPr>
        <w:t>18</w:t>
      </w:r>
      <w:r>
        <w:rPr>
          <w:highlight w:val="none"/>
        </w:rPr>
        <w:fldChar w:fldCharType="end"/>
      </w:r>
      <w:r>
        <w:rPr>
          <w:rFonts w:ascii="Arial Unicode MS" w:hAnsi="Arial Unicode MS"/>
          <w:bCs/>
          <w:highlight w:val="none"/>
          <w:lang w:val="zh-CN"/>
        </w:rPr>
        <w:fldChar w:fldCharType="end"/>
      </w:r>
    </w:p>
    <w:p w14:paraId="1E198419">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_Toc16213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31. 中选人的确定</w:t>
      </w:r>
      <w:r>
        <w:rPr>
          <w:highlight w:val="none"/>
        </w:rPr>
        <w:tab/>
      </w:r>
      <w:r>
        <w:rPr>
          <w:highlight w:val="none"/>
        </w:rPr>
        <w:fldChar w:fldCharType="begin"/>
      </w:r>
      <w:r>
        <w:rPr>
          <w:highlight w:val="none"/>
        </w:rPr>
        <w:instrText xml:space="preserve"> PAGEREF _Toc16213 \h </w:instrText>
      </w:r>
      <w:r>
        <w:rPr>
          <w:highlight w:val="none"/>
        </w:rPr>
        <w:fldChar w:fldCharType="separate"/>
      </w:r>
      <w:r>
        <w:rPr>
          <w:highlight w:val="none"/>
        </w:rPr>
        <w:t>18</w:t>
      </w:r>
      <w:r>
        <w:rPr>
          <w:highlight w:val="none"/>
        </w:rPr>
        <w:fldChar w:fldCharType="end"/>
      </w:r>
      <w:r>
        <w:rPr>
          <w:rFonts w:ascii="Arial Unicode MS" w:hAnsi="Arial Unicode MS"/>
          <w:bCs/>
          <w:highlight w:val="none"/>
          <w:lang w:val="zh-CN"/>
        </w:rPr>
        <w:fldChar w:fldCharType="end"/>
      </w:r>
    </w:p>
    <w:p w14:paraId="4537BC66">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_Toc16028 </w:instrText>
      </w:r>
      <w:r>
        <w:rPr>
          <w:rFonts w:ascii="Arial Unicode MS" w:hAnsi="Arial Unicode MS"/>
          <w:bCs/>
          <w:highlight w:val="none"/>
          <w:lang w:val="zh-CN"/>
        </w:rPr>
        <w:fldChar w:fldCharType="separate"/>
      </w:r>
      <w:r>
        <w:rPr>
          <w:rFonts w:ascii="仿宋_GB2312" w:hAnsi="仿宋_GB2312" w:eastAsia="仿宋_GB2312" w:cs="仿宋_GB2312"/>
          <w:bCs/>
          <w:highlight w:val="none"/>
        </w:rPr>
        <w:t xml:space="preserve">32. </w:t>
      </w:r>
      <w:r>
        <w:rPr>
          <w:rFonts w:hint="eastAsia" w:ascii="仿宋_GB2312" w:hAnsi="仿宋_GB2312" w:eastAsia="仿宋_GB2312" w:cs="仿宋_GB2312"/>
          <w:bCs/>
          <w:highlight w:val="none"/>
        </w:rPr>
        <w:t>竞磋结果公示</w:t>
      </w:r>
      <w:r>
        <w:rPr>
          <w:highlight w:val="none"/>
        </w:rPr>
        <w:tab/>
      </w:r>
      <w:r>
        <w:rPr>
          <w:highlight w:val="none"/>
        </w:rPr>
        <w:fldChar w:fldCharType="begin"/>
      </w:r>
      <w:r>
        <w:rPr>
          <w:highlight w:val="none"/>
        </w:rPr>
        <w:instrText xml:space="preserve"> PAGEREF _Toc16028 \h </w:instrText>
      </w:r>
      <w:r>
        <w:rPr>
          <w:highlight w:val="none"/>
        </w:rPr>
        <w:fldChar w:fldCharType="separate"/>
      </w:r>
      <w:r>
        <w:rPr>
          <w:highlight w:val="none"/>
        </w:rPr>
        <w:t>18</w:t>
      </w:r>
      <w:r>
        <w:rPr>
          <w:highlight w:val="none"/>
        </w:rPr>
        <w:fldChar w:fldCharType="end"/>
      </w:r>
      <w:r>
        <w:rPr>
          <w:rFonts w:ascii="Arial Unicode MS" w:hAnsi="Arial Unicode MS"/>
          <w:bCs/>
          <w:highlight w:val="none"/>
          <w:lang w:val="zh-CN"/>
        </w:rPr>
        <w:fldChar w:fldCharType="end"/>
      </w:r>
    </w:p>
    <w:p w14:paraId="2C3A38DB">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_Toc13763 </w:instrText>
      </w:r>
      <w:r>
        <w:rPr>
          <w:rFonts w:ascii="Arial Unicode MS" w:hAnsi="Arial Unicode MS"/>
          <w:bCs/>
          <w:highlight w:val="none"/>
          <w:lang w:val="zh-CN"/>
        </w:rPr>
        <w:fldChar w:fldCharType="separate"/>
      </w:r>
      <w:r>
        <w:rPr>
          <w:rFonts w:ascii="仿宋_GB2312" w:hAnsi="仿宋_GB2312" w:eastAsia="仿宋_GB2312" w:cs="仿宋_GB2312"/>
          <w:bCs/>
          <w:highlight w:val="none"/>
        </w:rPr>
        <w:t xml:space="preserve">33. </w:t>
      </w:r>
      <w:r>
        <w:rPr>
          <w:rFonts w:hint="eastAsia" w:ascii="仿宋_GB2312" w:hAnsi="仿宋_GB2312" w:eastAsia="仿宋_GB2312" w:cs="仿宋_GB2312"/>
          <w:bCs/>
          <w:highlight w:val="none"/>
        </w:rPr>
        <w:t>质疑和投诉</w:t>
      </w:r>
      <w:r>
        <w:rPr>
          <w:highlight w:val="none"/>
        </w:rPr>
        <w:tab/>
      </w:r>
      <w:r>
        <w:rPr>
          <w:highlight w:val="none"/>
        </w:rPr>
        <w:fldChar w:fldCharType="begin"/>
      </w:r>
      <w:r>
        <w:rPr>
          <w:highlight w:val="none"/>
        </w:rPr>
        <w:instrText xml:space="preserve"> PAGEREF _Toc13763 \h </w:instrText>
      </w:r>
      <w:r>
        <w:rPr>
          <w:highlight w:val="none"/>
        </w:rPr>
        <w:fldChar w:fldCharType="separate"/>
      </w:r>
      <w:r>
        <w:rPr>
          <w:highlight w:val="none"/>
        </w:rPr>
        <w:t>18</w:t>
      </w:r>
      <w:r>
        <w:rPr>
          <w:highlight w:val="none"/>
        </w:rPr>
        <w:fldChar w:fldCharType="end"/>
      </w:r>
      <w:r>
        <w:rPr>
          <w:rFonts w:ascii="Arial Unicode MS" w:hAnsi="Arial Unicode MS"/>
          <w:bCs/>
          <w:highlight w:val="none"/>
          <w:lang w:val="zh-CN"/>
        </w:rPr>
        <w:fldChar w:fldCharType="end"/>
      </w:r>
    </w:p>
    <w:p w14:paraId="2DABD57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_Toc14861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34. 中选及中选结果通知</w:t>
      </w:r>
      <w:r>
        <w:rPr>
          <w:highlight w:val="none"/>
        </w:rPr>
        <w:tab/>
      </w:r>
      <w:r>
        <w:rPr>
          <w:highlight w:val="none"/>
        </w:rPr>
        <w:fldChar w:fldCharType="begin"/>
      </w:r>
      <w:r>
        <w:rPr>
          <w:highlight w:val="none"/>
        </w:rPr>
        <w:instrText xml:space="preserve"> PAGEREF _Toc14861 \h </w:instrText>
      </w:r>
      <w:r>
        <w:rPr>
          <w:highlight w:val="none"/>
        </w:rPr>
        <w:fldChar w:fldCharType="separate"/>
      </w:r>
      <w:r>
        <w:rPr>
          <w:highlight w:val="none"/>
        </w:rPr>
        <w:t>19</w:t>
      </w:r>
      <w:r>
        <w:rPr>
          <w:highlight w:val="none"/>
        </w:rPr>
        <w:fldChar w:fldCharType="end"/>
      </w:r>
      <w:r>
        <w:rPr>
          <w:rFonts w:ascii="Arial Unicode MS" w:hAnsi="Arial Unicode MS"/>
          <w:bCs/>
          <w:highlight w:val="none"/>
          <w:lang w:val="zh-CN"/>
        </w:rPr>
        <w:fldChar w:fldCharType="end"/>
      </w:r>
    </w:p>
    <w:p w14:paraId="205E7AAA">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_Toc21981 </w:instrText>
      </w:r>
      <w:r>
        <w:rPr>
          <w:rFonts w:ascii="Arial Unicode MS" w:hAnsi="Arial Unicode MS"/>
          <w:bCs/>
          <w:highlight w:val="none"/>
          <w:lang w:val="zh-CN"/>
        </w:rPr>
        <w:fldChar w:fldCharType="separate"/>
      </w:r>
      <w:r>
        <w:rPr>
          <w:rFonts w:ascii="仿宋_GB2312" w:hAnsi="仿宋_GB2312" w:eastAsia="仿宋_GB2312" w:cs="仿宋_GB2312"/>
          <w:bCs/>
          <w:highlight w:val="none"/>
        </w:rPr>
        <w:t xml:space="preserve">35. </w:t>
      </w:r>
      <w:r>
        <w:rPr>
          <w:rFonts w:hint="eastAsia" w:ascii="仿宋_GB2312" w:hAnsi="仿宋_GB2312" w:eastAsia="仿宋_GB2312" w:cs="仿宋_GB2312"/>
          <w:bCs/>
          <w:highlight w:val="none"/>
        </w:rPr>
        <w:t>签订合同</w:t>
      </w:r>
      <w:r>
        <w:rPr>
          <w:highlight w:val="none"/>
        </w:rPr>
        <w:tab/>
      </w:r>
      <w:r>
        <w:rPr>
          <w:highlight w:val="none"/>
        </w:rPr>
        <w:fldChar w:fldCharType="begin"/>
      </w:r>
      <w:r>
        <w:rPr>
          <w:highlight w:val="none"/>
        </w:rPr>
        <w:instrText xml:space="preserve"> PAGEREF _Toc21981 \h </w:instrText>
      </w:r>
      <w:r>
        <w:rPr>
          <w:highlight w:val="none"/>
        </w:rPr>
        <w:fldChar w:fldCharType="separate"/>
      </w:r>
      <w:r>
        <w:rPr>
          <w:highlight w:val="none"/>
        </w:rPr>
        <w:t>19</w:t>
      </w:r>
      <w:r>
        <w:rPr>
          <w:highlight w:val="none"/>
        </w:rPr>
        <w:fldChar w:fldCharType="end"/>
      </w:r>
      <w:r>
        <w:rPr>
          <w:rFonts w:ascii="Arial Unicode MS" w:hAnsi="Arial Unicode MS"/>
          <w:bCs/>
          <w:highlight w:val="none"/>
          <w:lang w:val="zh-CN"/>
        </w:rPr>
        <w:fldChar w:fldCharType="end"/>
      </w:r>
    </w:p>
    <w:p w14:paraId="25813905">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_Toc5779 </w:instrText>
      </w:r>
      <w:r>
        <w:rPr>
          <w:rFonts w:ascii="Arial Unicode MS" w:hAnsi="Arial Unicode MS"/>
          <w:bCs/>
          <w:highlight w:val="none"/>
          <w:lang w:val="zh-CN"/>
        </w:rPr>
        <w:fldChar w:fldCharType="separate"/>
      </w:r>
      <w:r>
        <w:rPr>
          <w:rFonts w:hint="eastAsia" w:ascii="仿宋_GB2312" w:hAnsi="仿宋_GB2312" w:eastAsia="仿宋_GB2312" w:cs="仿宋_GB2312"/>
          <w:bCs/>
          <w:highlight w:val="none"/>
        </w:rPr>
        <w:t>36. 竞磋文件的解释</w:t>
      </w:r>
      <w:r>
        <w:rPr>
          <w:highlight w:val="none"/>
        </w:rPr>
        <w:tab/>
      </w:r>
      <w:r>
        <w:rPr>
          <w:highlight w:val="none"/>
        </w:rPr>
        <w:fldChar w:fldCharType="begin"/>
      </w:r>
      <w:r>
        <w:rPr>
          <w:highlight w:val="none"/>
        </w:rPr>
        <w:instrText xml:space="preserve"> PAGEREF _Toc5779 \h </w:instrText>
      </w:r>
      <w:r>
        <w:rPr>
          <w:highlight w:val="none"/>
        </w:rPr>
        <w:fldChar w:fldCharType="separate"/>
      </w:r>
      <w:r>
        <w:rPr>
          <w:highlight w:val="none"/>
        </w:rPr>
        <w:t>19</w:t>
      </w:r>
      <w:r>
        <w:rPr>
          <w:highlight w:val="none"/>
        </w:rPr>
        <w:fldChar w:fldCharType="end"/>
      </w:r>
      <w:r>
        <w:rPr>
          <w:rFonts w:ascii="Arial Unicode MS" w:hAnsi="Arial Unicode MS"/>
          <w:bCs/>
          <w:highlight w:val="none"/>
          <w:lang w:val="zh-CN"/>
        </w:rPr>
        <w:fldChar w:fldCharType="end"/>
      </w:r>
    </w:p>
    <w:p w14:paraId="22AECB7D">
      <w:pPr>
        <w:pStyle w:val="23"/>
        <w:tabs>
          <w:tab w:val="right" w:leader="dot" w:pos="9638"/>
          <w:tab w:val="clear" w:pos="962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_Toc11630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32"/>
          <w:highlight w:val="none"/>
        </w:rPr>
        <w:t>第三部分 合同条款</w:t>
      </w:r>
      <w:r>
        <w:rPr>
          <w:highlight w:val="none"/>
        </w:rPr>
        <w:tab/>
      </w:r>
      <w:r>
        <w:rPr>
          <w:highlight w:val="none"/>
        </w:rPr>
        <w:fldChar w:fldCharType="begin"/>
      </w:r>
      <w:r>
        <w:rPr>
          <w:highlight w:val="none"/>
        </w:rPr>
        <w:instrText xml:space="preserve"> PAGEREF _Toc11630 \h </w:instrText>
      </w:r>
      <w:r>
        <w:rPr>
          <w:highlight w:val="none"/>
        </w:rPr>
        <w:fldChar w:fldCharType="separate"/>
      </w:r>
      <w:r>
        <w:rPr>
          <w:highlight w:val="none"/>
        </w:rPr>
        <w:t>20</w:t>
      </w:r>
      <w:r>
        <w:rPr>
          <w:highlight w:val="none"/>
        </w:rPr>
        <w:fldChar w:fldCharType="end"/>
      </w:r>
      <w:r>
        <w:rPr>
          <w:rFonts w:ascii="Arial Unicode MS" w:hAnsi="Arial Unicode MS"/>
          <w:bCs/>
          <w:highlight w:val="none"/>
          <w:lang w:val="zh-CN"/>
        </w:rPr>
        <w:fldChar w:fldCharType="end"/>
      </w:r>
    </w:p>
    <w:p w14:paraId="7DFDA125">
      <w:pPr>
        <w:pStyle w:val="23"/>
        <w:tabs>
          <w:tab w:val="right" w:leader="dot" w:pos="9638"/>
          <w:tab w:val="clear" w:pos="962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_Toc15044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32"/>
          <w:highlight w:val="none"/>
        </w:rPr>
        <w:t xml:space="preserve">第四部分 </w:t>
      </w:r>
      <w:r>
        <w:rPr>
          <w:rFonts w:hint="eastAsia" w:ascii="方正小标宋简体" w:hAnsi="方正小标宋简体" w:eastAsia="方正小标宋简体" w:cs="方正小标宋简体"/>
          <w:szCs w:val="32"/>
          <w:highlight w:val="none"/>
          <w:lang w:eastAsia="zh-CN"/>
        </w:rPr>
        <w:t>响应文件</w:t>
      </w:r>
      <w:r>
        <w:rPr>
          <w:rFonts w:hint="eastAsia" w:ascii="方正小标宋简体" w:hAnsi="方正小标宋简体" w:eastAsia="方正小标宋简体" w:cs="方正小标宋简体"/>
          <w:szCs w:val="32"/>
          <w:highlight w:val="none"/>
        </w:rPr>
        <w:t>格式</w:t>
      </w:r>
      <w:r>
        <w:rPr>
          <w:highlight w:val="none"/>
        </w:rPr>
        <w:tab/>
      </w:r>
      <w:r>
        <w:rPr>
          <w:highlight w:val="none"/>
        </w:rPr>
        <w:fldChar w:fldCharType="begin"/>
      </w:r>
      <w:r>
        <w:rPr>
          <w:highlight w:val="none"/>
        </w:rPr>
        <w:instrText xml:space="preserve"> PAGEREF _Toc15044 \h </w:instrText>
      </w:r>
      <w:r>
        <w:rPr>
          <w:highlight w:val="none"/>
        </w:rPr>
        <w:fldChar w:fldCharType="separate"/>
      </w:r>
      <w:r>
        <w:rPr>
          <w:highlight w:val="none"/>
        </w:rPr>
        <w:t>30</w:t>
      </w:r>
      <w:r>
        <w:rPr>
          <w:highlight w:val="none"/>
        </w:rPr>
        <w:fldChar w:fldCharType="end"/>
      </w:r>
      <w:r>
        <w:rPr>
          <w:rFonts w:ascii="Arial Unicode MS" w:hAnsi="Arial Unicode MS"/>
          <w:bCs/>
          <w:highlight w:val="none"/>
          <w:lang w:val="zh-CN"/>
        </w:rPr>
        <w:fldChar w:fldCharType="end"/>
      </w:r>
    </w:p>
    <w:p w14:paraId="3B28AA0F">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_Toc11936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44"/>
          <w:highlight w:val="none"/>
        </w:rPr>
        <w:t>第一项 自查表</w:t>
      </w:r>
      <w:r>
        <w:rPr>
          <w:highlight w:val="none"/>
        </w:rPr>
        <w:tab/>
      </w:r>
      <w:r>
        <w:rPr>
          <w:highlight w:val="none"/>
        </w:rPr>
        <w:fldChar w:fldCharType="begin"/>
      </w:r>
      <w:r>
        <w:rPr>
          <w:highlight w:val="none"/>
        </w:rPr>
        <w:instrText xml:space="preserve"> PAGEREF _Toc11936 \h </w:instrText>
      </w:r>
      <w:r>
        <w:rPr>
          <w:highlight w:val="none"/>
        </w:rPr>
        <w:fldChar w:fldCharType="separate"/>
      </w:r>
      <w:r>
        <w:rPr>
          <w:highlight w:val="none"/>
        </w:rPr>
        <w:t>30</w:t>
      </w:r>
      <w:r>
        <w:rPr>
          <w:highlight w:val="none"/>
        </w:rPr>
        <w:fldChar w:fldCharType="end"/>
      </w:r>
      <w:r>
        <w:rPr>
          <w:rFonts w:ascii="Arial Unicode MS" w:hAnsi="Arial Unicode MS"/>
          <w:bCs/>
          <w:highlight w:val="none"/>
          <w:lang w:val="zh-CN"/>
        </w:rPr>
        <w:fldChar w:fldCharType="end"/>
      </w:r>
    </w:p>
    <w:p w14:paraId="27CF0467">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_Toc9746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bCs/>
          <w:kern w:val="44"/>
          <w:szCs w:val="32"/>
          <w:highlight w:val="none"/>
        </w:rPr>
        <w:t>符合性审查自查表</w:t>
      </w:r>
      <w:r>
        <w:rPr>
          <w:highlight w:val="none"/>
        </w:rPr>
        <w:tab/>
      </w:r>
      <w:r>
        <w:rPr>
          <w:highlight w:val="none"/>
        </w:rPr>
        <w:fldChar w:fldCharType="begin"/>
      </w:r>
      <w:r>
        <w:rPr>
          <w:highlight w:val="none"/>
        </w:rPr>
        <w:instrText xml:space="preserve"> PAGEREF _Toc9746 \h </w:instrText>
      </w:r>
      <w:r>
        <w:rPr>
          <w:highlight w:val="none"/>
        </w:rPr>
        <w:fldChar w:fldCharType="separate"/>
      </w:r>
      <w:r>
        <w:rPr>
          <w:highlight w:val="none"/>
        </w:rPr>
        <w:t>31</w:t>
      </w:r>
      <w:r>
        <w:rPr>
          <w:highlight w:val="none"/>
        </w:rPr>
        <w:fldChar w:fldCharType="end"/>
      </w:r>
      <w:r>
        <w:rPr>
          <w:rFonts w:ascii="Arial Unicode MS" w:hAnsi="Arial Unicode MS"/>
          <w:bCs/>
          <w:highlight w:val="none"/>
          <w:lang w:val="zh-CN"/>
        </w:rPr>
        <w:fldChar w:fldCharType="end"/>
      </w:r>
    </w:p>
    <w:p w14:paraId="0CB7D8D2">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_Toc12831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bCs/>
          <w:kern w:val="44"/>
          <w:szCs w:val="32"/>
          <w:highlight w:val="none"/>
        </w:rPr>
        <w:t>综合评比指标佐证材料自查表</w:t>
      </w:r>
      <w:r>
        <w:rPr>
          <w:highlight w:val="none"/>
        </w:rPr>
        <w:tab/>
      </w:r>
      <w:r>
        <w:rPr>
          <w:highlight w:val="none"/>
        </w:rPr>
        <w:fldChar w:fldCharType="begin"/>
      </w:r>
      <w:r>
        <w:rPr>
          <w:highlight w:val="none"/>
        </w:rPr>
        <w:instrText xml:space="preserve"> PAGEREF _Toc12831 \h </w:instrText>
      </w:r>
      <w:r>
        <w:rPr>
          <w:highlight w:val="none"/>
        </w:rPr>
        <w:fldChar w:fldCharType="separate"/>
      </w:r>
      <w:r>
        <w:rPr>
          <w:highlight w:val="none"/>
        </w:rPr>
        <w:t>32</w:t>
      </w:r>
      <w:r>
        <w:rPr>
          <w:highlight w:val="none"/>
        </w:rPr>
        <w:fldChar w:fldCharType="end"/>
      </w:r>
      <w:r>
        <w:rPr>
          <w:rFonts w:ascii="Arial Unicode MS" w:hAnsi="Arial Unicode MS"/>
          <w:bCs/>
          <w:highlight w:val="none"/>
          <w:lang w:val="zh-CN"/>
        </w:rPr>
        <w:fldChar w:fldCharType="end"/>
      </w:r>
    </w:p>
    <w:p w14:paraId="416EA0E8">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_Toc13436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44"/>
          <w:highlight w:val="none"/>
        </w:rPr>
        <w:t>第二项 资格性及符合性文件</w:t>
      </w:r>
      <w:r>
        <w:rPr>
          <w:highlight w:val="none"/>
        </w:rPr>
        <w:tab/>
      </w:r>
      <w:r>
        <w:rPr>
          <w:highlight w:val="none"/>
        </w:rPr>
        <w:fldChar w:fldCharType="begin"/>
      </w:r>
      <w:r>
        <w:rPr>
          <w:highlight w:val="none"/>
        </w:rPr>
        <w:instrText xml:space="preserve"> PAGEREF _Toc13436 \h </w:instrText>
      </w:r>
      <w:r>
        <w:rPr>
          <w:highlight w:val="none"/>
        </w:rPr>
        <w:fldChar w:fldCharType="separate"/>
      </w:r>
      <w:r>
        <w:rPr>
          <w:highlight w:val="none"/>
        </w:rPr>
        <w:t>33</w:t>
      </w:r>
      <w:r>
        <w:rPr>
          <w:highlight w:val="none"/>
        </w:rPr>
        <w:fldChar w:fldCharType="end"/>
      </w:r>
      <w:r>
        <w:rPr>
          <w:rFonts w:ascii="Arial Unicode MS" w:hAnsi="Arial Unicode MS"/>
          <w:bCs/>
          <w:highlight w:val="none"/>
          <w:lang w:val="zh-CN"/>
        </w:rPr>
        <w:fldChar w:fldCharType="end"/>
      </w:r>
    </w:p>
    <w:p w14:paraId="6C409089">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_Toc199 </w:instrText>
      </w:r>
      <w:r>
        <w:rPr>
          <w:rFonts w:ascii="Arial Unicode MS" w:hAnsi="Arial Unicode MS"/>
          <w:bCs/>
          <w:highlight w:val="none"/>
          <w:lang w:val="zh-CN"/>
        </w:rPr>
        <w:fldChar w:fldCharType="separate"/>
      </w:r>
      <w:r>
        <w:rPr>
          <w:rFonts w:hint="eastAsia" w:ascii="方正公文小标宋" w:hAnsi="方正公文小标宋" w:eastAsia="方正公文小标宋" w:cs="方正公文小标宋"/>
          <w:szCs w:val="44"/>
          <w:highlight w:val="none"/>
        </w:rPr>
        <w:t>说明函</w:t>
      </w:r>
      <w:r>
        <w:rPr>
          <w:highlight w:val="none"/>
        </w:rPr>
        <w:tab/>
      </w:r>
      <w:r>
        <w:rPr>
          <w:highlight w:val="none"/>
        </w:rPr>
        <w:fldChar w:fldCharType="begin"/>
      </w:r>
      <w:r>
        <w:rPr>
          <w:highlight w:val="none"/>
        </w:rPr>
        <w:instrText xml:space="preserve"> PAGEREF _Toc199 \h </w:instrText>
      </w:r>
      <w:r>
        <w:rPr>
          <w:highlight w:val="none"/>
        </w:rPr>
        <w:fldChar w:fldCharType="separate"/>
      </w:r>
      <w:r>
        <w:rPr>
          <w:highlight w:val="none"/>
        </w:rPr>
        <w:t>33</w:t>
      </w:r>
      <w:r>
        <w:rPr>
          <w:highlight w:val="none"/>
        </w:rPr>
        <w:fldChar w:fldCharType="end"/>
      </w:r>
      <w:r>
        <w:rPr>
          <w:rFonts w:ascii="Arial Unicode MS" w:hAnsi="Arial Unicode MS"/>
          <w:bCs/>
          <w:highlight w:val="none"/>
          <w:lang w:val="zh-CN"/>
        </w:rPr>
        <w:fldChar w:fldCharType="end"/>
      </w:r>
    </w:p>
    <w:p w14:paraId="41495C7F">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_Toc3313 </w:instrText>
      </w:r>
      <w:r>
        <w:rPr>
          <w:rFonts w:ascii="Arial Unicode MS" w:hAnsi="Arial Unicode MS"/>
          <w:bCs/>
          <w:highlight w:val="none"/>
          <w:lang w:val="zh-CN"/>
        </w:rPr>
        <w:fldChar w:fldCharType="separate"/>
      </w:r>
      <w:r>
        <w:rPr>
          <w:rFonts w:hint="eastAsia" w:ascii="方正公文小标宋" w:hAnsi="方正公文小标宋" w:eastAsia="方正公文小标宋" w:cs="方正公文小标宋"/>
          <w:bCs/>
          <w:szCs w:val="44"/>
          <w:highlight w:val="none"/>
        </w:rPr>
        <w:t>供应商资格声明函</w:t>
      </w:r>
      <w:r>
        <w:rPr>
          <w:highlight w:val="none"/>
        </w:rPr>
        <w:tab/>
      </w:r>
      <w:r>
        <w:rPr>
          <w:highlight w:val="none"/>
        </w:rPr>
        <w:fldChar w:fldCharType="begin"/>
      </w:r>
      <w:r>
        <w:rPr>
          <w:highlight w:val="none"/>
        </w:rPr>
        <w:instrText xml:space="preserve"> PAGEREF _Toc3313 \h </w:instrText>
      </w:r>
      <w:r>
        <w:rPr>
          <w:highlight w:val="none"/>
        </w:rPr>
        <w:fldChar w:fldCharType="separate"/>
      </w:r>
      <w:r>
        <w:rPr>
          <w:highlight w:val="none"/>
        </w:rPr>
        <w:t>36</w:t>
      </w:r>
      <w:r>
        <w:rPr>
          <w:highlight w:val="none"/>
        </w:rPr>
        <w:fldChar w:fldCharType="end"/>
      </w:r>
      <w:r>
        <w:rPr>
          <w:rFonts w:ascii="Arial Unicode MS" w:hAnsi="Arial Unicode MS"/>
          <w:bCs/>
          <w:highlight w:val="none"/>
          <w:lang w:val="zh-CN"/>
        </w:rPr>
        <w:fldChar w:fldCharType="end"/>
      </w:r>
    </w:p>
    <w:p w14:paraId="248A7AE0">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_Toc5054 </w:instrText>
      </w:r>
      <w:r>
        <w:rPr>
          <w:rFonts w:ascii="Arial Unicode MS" w:hAnsi="Arial Unicode MS"/>
          <w:bCs/>
          <w:highlight w:val="none"/>
          <w:lang w:val="zh-CN"/>
        </w:rPr>
        <w:fldChar w:fldCharType="separate"/>
      </w:r>
      <w:r>
        <w:rPr>
          <w:rFonts w:hint="eastAsia" w:ascii="方正公文小标宋" w:hAnsi="方正公文小标宋" w:eastAsia="方正公文小标宋" w:cs="方正公文小标宋"/>
          <w:bCs/>
          <w:szCs w:val="44"/>
          <w:highlight w:val="none"/>
        </w:rPr>
        <w:t>对★采购需求响应承诺函</w:t>
      </w:r>
      <w:r>
        <w:rPr>
          <w:highlight w:val="none"/>
        </w:rPr>
        <w:tab/>
      </w:r>
      <w:r>
        <w:rPr>
          <w:highlight w:val="none"/>
        </w:rPr>
        <w:fldChar w:fldCharType="begin"/>
      </w:r>
      <w:r>
        <w:rPr>
          <w:highlight w:val="none"/>
        </w:rPr>
        <w:instrText xml:space="preserve"> PAGEREF _Toc5054 \h </w:instrText>
      </w:r>
      <w:r>
        <w:rPr>
          <w:highlight w:val="none"/>
        </w:rPr>
        <w:fldChar w:fldCharType="separate"/>
      </w:r>
      <w:r>
        <w:rPr>
          <w:highlight w:val="none"/>
        </w:rPr>
        <w:t>37</w:t>
      </w:r>
      <w:r>
        <w:rPr>
          <w:highlight w:val="none"/>
        </w:rPr>
        <w:fldChar w:fldCharType="end"/>
      </w:r>
      <w:r>
        <w:rPr>
          <w:rFonts w:ascii="Arial Unicode MS" w:hAnsi="Arial Unicode MS"/>
          <w:bCs/>
          <w:highlight w:val="none"/>
          <w:lang w:val="zh-CN"/>
        </w:rPr>
        <w:fldChar w:fldCharType="end"/>
      </w:r>
    </w:p>
    <w:p w14:paraId="03FBB10F">
      <w:pPr>
        <w:pStyle w:val="2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_Toc16939 </w:instrText>
      </w:r>
      <w:r>
        <w:rPr>
          <w:rFonts w:ascii="Arial Unicode MS" w:hAnsi="Arial Unicode MS"/>
          <w:bCs/>
          <w:highlight w:val="none"/>
          <w:lang w:val="zh-CN"/>
        </w:rPr>
        <w:fldChar w:fldCharType="separate"/>
      </w:r>
      <w:r>
        <w:rPr>
          <w:rFonts w:hint="eastAsia" w:ascii="方正小标宋简体" w:hAnsi="方正小标宋简体" w:eastAsia="方正小标宋简体" w:cs="方正小标宋简体"/>
          <w:szCs w:val="44"/>
          <w:highlight w:val="none"/>
        </w:rPr>
        <w:t>第三项 综合评比部分</w:t>
      </w:r>
      <w:r>
        <w:rPr>
          <w:highlight w:val="none"/>
        </w:rPr>
        <w:tab/>
      </w:r>
      <w:r>
        <w:rPr>
          <w:highlight w:val="none"/>
        </w:rPr>
        <w:fldChar w:fldCharType="begin"/>
      </w:r>
      <w:r>
        <w:rPr>
          <w:highlight w:val="none"/>
        </w:rPr>
        <w:instrText xml:space="preserve"> PAGEREF _Toc16939 \h </w:instrText>
      </w:r>
      <w:r>
        <w:rPr>
          <w:highlight w:val="none"/>
        </w:rPr>
        <w:fldChar w:fldCharType="separate"/>
      </w:r>
      <w:r>
        <w:rPr>
          <w:highlight w:val="none"/>
        </w:rPr>
        <w:t>39</w:t>
      </w:r>
      <w:r>
        <w:rPr>
          <w:highlight w:val="none"/>
        </w:rPr>
        <w:fldChar w:fldCharType="end"/>
      </w:r>
      <w:r>
        <w:rPr>
          <w:rFonts w:ascii="Arial Unicode MS" w:hAnsi="Arial Unicode MS"/>
          <w:bCs/>
          <w:highlight w:val="none"/>
          <w:lang w:val="zh-CN"/>
        </w:rPr>
        <w:fldChar w:fldCharType="end"/>
      </w:r>
    </w:p>
    <w:p w14:paraId="3F3F6CD3">
      <w:pPr>
        <w:pStyle w:val="15"/>
        <w:tabs>
          <w:tab w:val="right" w:leader="dot" w:pos="9638"/>
        </w:tabs>
        <w:rPr>
          <w:highlight w:val="none"/>
        </w:rPr>
      </w:pPr>
      <w:r>
        <w:rPr>
          <w:rFonts w:ascii="Arial Unicode MS" w:hAnsi="Arial Unicode MS"/>
          <w:bCs/>
          <w:highlight w:val="none"/>
          <w:lang w:val="zh-CN"/>
        </w:rPr>
        <w:fldChar w:fldCharType="begin"/>
      </w:r>
      <w:r>
        <w:rPr>
          <w:rFonts w:ascii="Arial Unicode MS" w:hAnsi="Arial Unicode MS"/>
          <w:bCs/>
          <w:highlight w:val="none"/>
          <w:lang w:val="zh-CN"/>
        </w:rPr>
        <w:instrText xml:space="preserve"> HYPERLINK \l _Toc24664 </w:instrText>
      </w:r>
      <w:r>
        <w:rPr>
          <w:rFonts w:ascii="Arial Unicode MS" w:hAnsi="Arial Unicode MS"/>
          <w:bCs/>
          <w:highlight w:val="none"/>
          <w:lang w:val="zh-CN"/>
        </w:rPr>
        <w:fldChar w:fldCharType="separate"/>
      </w:r>
      <w:r>
        <w:rPr>
          <w:rFonts w:hint="eastAsia" w:ascii="Arial Unicode MS" w:hAnsi="Arial Unicode MS" w:cs="宋体"/>
          <w:szCs w:val="52"/>
          <w:highlight w:val="none"/>
        </w:rPr>
        <w:t>设备报价表</w:t>
      </w:r>
      <w:r>
        <w:rPr>
          <w:highlight w:val="none"/>
        </w:rPr>
        <w:tab/>
      </w:r>
      <w:r>
        <w:rPr>
          <w:highlight w:val="none"/>
        </w:rPr>
        <w:fldChar w:fldCharType="begin"/>
      </w:r>
      <w:r>
        <w:rPr>
          <w:highlight w:val="none"/>
        </w:rPr>
        <w:instrText xml:space="preserve"> PAGEREF _Toc24664 \h </w:instrText>
      </w:r>
      <w:r>
        <w:rPr>
          <w:highlight w:val="none"/>
        </w:rPr>
        <w:fldChar w:fldCharType="separate"/>
      </w:r>
      <w:r>
        <w:rPr>
          <w:highlight w:val="none"/>
        </w:rPr>
        <w:t>39</w:t>
      </w:r>
      <w:r>
        <w:rPr>
          <w:highlight w:val="none"/>
        </w:rPr>
        <w:fldChar w:fldCharType="end"/>
      </w:r>
      <w:r>
        <w:rPr>
          <w:rFonts w:ascii="Arial Unicode MS" w:hAnsi="Arial Unicode MS"/>
          <w:bCs/>
          <w:highlight w:val="none"/>
          <w:lang w:val="zh-CN"/>
        </w:rPr>
        <w:fldChar w:fldCharType="end"/>
      </w:r>
    </w:p>
    <w:p w14:paraId="4043251A">
      <w:pPr>
        <w:adjustRightInd w:val="0"/>
        <w:snapToGrid w:val="0"/>
        <w:spacing w:line="560" w:lineRule="exact"/>
        <w:rPr>
          <w:rFonts w:ascii="Arial Unicode MS" w:hAnsi="Arial Unicode MS"/>
          <w:sz w:val="24"/>
          <w:highlight w:val="none"/>
        </w:rPr>
      </w:pPr>
      <w:r>
        <w:rPr>
          <w:rFonts w:ascii="Arial Unicode MS" w:hAnsi="Arial Unicode MS"/>
          <w:bCs/>
          <w:highlight w:val="none"/>
          <w:lang w:val="zh-CN"/>
        </w:rPr>
        <w:fldChar w:fldCharType="end"/>
      </w:r>
    </w:p>
    <w:p w14:paraId="6AF3306F">
      <w:pPr>
        <w:numPr>
          <w:ilvl w:val="0"/>
          <w:numId w:val="4"/>
        </w:numPr>
        <w:adjustRightInd w:val="0"/>
        <w:snapToGrid w:val="0"/>
        <w:spacing w:line="560" w:lineRule="exact"/>
        <w:jc w:val="center"/>
        <w:outlineLvl w:val="0"/>
        <w:rPr>
          <w:rFonts w:ascii="Arial Unicode MS" w:hAnsi="Arial Unicode MS" w:cs="宋体"/>
          <w:sz w:val="24"/>
          <w:szCs w:val="32"/>
          <w:highlight w:val="none"/>
        </w:rPr>
        <w:sectPr>
          <w:footerReference r:id="rId6" w:type="first"/>
          <w:headerReference r:id="rId3" w:type="default"/>
          <w:footerReference r:id="rId4" w:type="default"/>
          <w:footerReference r:id="rId5" w:type="even"/>
          <w:pgSz w:w="11906" w:h="16838"/>
          <w:pgMar w:top="1134" w:right="1134" w:bottom="1134" w:left="1134" w:header="851" w:footer="992" w:gutter="0"/>
          <w:pgNumType w:start="1"/>
          <w:cols w:space="720" w:num="1"/>
          <w:docGrid w:type="linesAndChars" w:linePitch="291" w:charSpace="-3913"/>
        </w:sectPr>
      </w:pPr>
    </w:p>
    <w:p w14:paraId="0E95F1F0">
      <w:pPr>
        <w:numPr>
          <w:ilvl w:val="0"/>
          <w:numId w:val="4"/>
        </w:numPr>
        <w:adjustRightInd w:val="0"/>
        <w:snapToGrid w:val="0"/>
        <w:spacing w:line="560" w:lineRule="exact"/>
        <w:jc w:val="center"/>
        <w:outlineLvl w:val="0"/>
        <w:rPr>
          <w:rFonts w:hint="eastAsia" w:ascii="方正小标宋简体" w:hAnsi="方正小标宋简体" w:eastAsia="方正小标宋简体" w:cs="方正小标宋简体"/>
          <w:sz w:val="32"/>
          <w:szCs w:val="32"/>
          <w:highlight w:val="none"/>
        </w:rPr>
      </w:pPr>
      <w:bookmarkStart w:id="1" w:name="_Toc237415636"/>
      <w:bookmarkStart w:id="2" w:name="_Toc12782"/>
      <w:bookmarkStart w:id="3" w:name="_Toc30177"/>
      <w:r>
        <w:rPr>
          <w:rFonts w:hint="eastAsia" w:ascii="方正小标宋简体" w:hAnsi="方正小标宋简体" w:eastAsia="方正小标宋简体" w:cs="方正小标宋简体"/>
          <w:sz w:val="32"/>
          <w:szCs w:val="32"/>
          <w:highlight w:val="none"/>
        </w:rPr>
        <w:t>公告</w:t>
      </w:r>
      <w:bookmarkEnd w:id="1"/>
      <w:bookmarkEnd w:id="2"/>
      <w:bookmarkEnd w:id="3"/>
    </w:p>
    <w:p w14:paraId="296F2EF9">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南方医科大学中西医结合医院</w:t>
      </w:r>
      <w:r>
        <w:rPr>
          <w:rFonts w:hint="eastAsia" w:ascii="仿宋_GB2312" w:hAnsi="仿宋_GB2312" w:eastAsia="仿宋_GB2312" w:cs="仿宋_GB2312"/>
          <w:sz w:val="24"/>
          <w:highlight w:val="none"/>
          <w:lang w:eastAsia="zh-CN"/>
        </w:rPr>
        <w:t>12号楼一楼公共区域广播系统</w:t>
      </w:r>
      <w:r>
        <w:rPr>
          <w:rFonts w:hint="eastAsia" w:ascii="仿宋_GB2312" w:hAnsi="仿宋_GB2312" w:eastAsia="仿宋_GB2312" w:cs="仿宋_GB2312"/>
          <w:sz w:val="24"/>
          <w:highlight w:val="none"/>
        </w:rPr>
        <w:t>设备采购项目进行院内竞磋，有关事项如下：</w:t>
      </w:r>
    </w:p>
    <w:p w14:paraId="2969D56F">
      <w:pPr>
        <w:numPr>
          <w:ilvl w:val="0"/>
          <w:numId w:val="5"/>
        </w:num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采购内容如下：</w:t>
      </w:r>
    </w:p>
    <w:p w14:paraId="5C2DC808">
      <w:pPr>
        <w:pStyle w:val="7"/>
        <w:rPr>
          <w:rFonts w:eastAsia="黑体"/>
          <w:highlight w:val="none"/>
        </w:rPr>
      </w:pPr>
      <w:r>
        <w:rPr>
          <w:rFonts w:hint="eastAsia" w:ascii="黑体" w:hAnsi="黑体" w:eastAsia="黑体" w:cs="黑体"/>
          <w:sz w:val="24"/>
          <w:highlight w:val="none"/>
        </w:rPr>
        <w:t>包组一：</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7"/>
        <w:gridCol w:w="982"/>
        <w:gridCol w:w="982"/>
        <w:gridCol w:w="2963"/>
      </w:tblGrid>
      <w:tr w14:paraId="1E28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0" w:type="pct"/>
          </w:tcPr>
          <w:p w14:paraId="635FCA66">
            <w:pPr>
              <w:pStyle w:val="13"/>
              <w:ind w:right="0" w:rightChars="0"/>
              <w:rPr>
                <w:highlight w:val="none"/>
              </w:rPr>
            </w:pPr>
            <w:r>
              <w:rPr>
                <w:rFonts w:hint="eastAsia"/>
                <w:highlight w:val="none"/>
              </w:rPr>
              <w:t>采购标的</w:t>
            </w:r>
          </w:p>
        </w:tc>
        <w:tc>
          <w:tcPr>
            <w:tcW w:w="510" w:type="pct"/>
          </w:tcPr>
          <w:p w14:paraId="6CE48FAE">
            <w:pPr>
              <w:pStyle w:val="13"/>
              <w:ind w:right="0" w:rightChars="0"/>
              <w:rPr>
                <w:highlight w:val="none"/>
              </w:rPr>
            </w:pPr>
            <w:r>
              <w:rPr>
                <w:rFonts w:hint="eastAsia"/>
                <w:highlight w:val="none"/>
              </w:rPr>
              <w:t>数量</w:t>
            </w:r>
          </w:p>
        </w:tc>
        <w:tc>
          <w:tcPr>
            <w:tcW w:w="510" w:type="pct"/>
          </w:tcPr>
          <w:p w14:paraId="01E8DEB2">
            <w:pPr>
              <w:pStyle w:val="13"/>
              <w:ind w:right="0" w:rightChars="0"/>
              <w:rPr>
                <w:rFonts w:hint="eastAsia" w:eastAsia="仿宋_GB2312"/>
                <w:highlight w:val="none"/>
                <w:lang w:val="en-US" w:eastAsia="zh-CN"/>
              </w:rPr>
            </w:pPr>
            <w:r>
              <w:rPr>
                <w:rFonts w:hint="eastAsia"/>
                <w:highlight w:val="none"/>
                <w:lang w:val="en-US" w:eastAsia="zh-CN"/>
              </w:rPr>
              <w:t>单位</w:t>
            </w:r>
          </w:p>
        </w:tc>
        <w:tc>
          <w:tcPr>
            <w:tcW w:w="1539" w:type="pct"/>
          </w:tcPr>
          <w:p w14:paraId="32D48615">
            <w:pPr>
              <w:pStyle w:val="13"/>
              <w:ind w:right="0" w:rightChars="0"/>
              <w:rPr>
                <w:highlight w:val="none"/>
              </w:rPr>
            </w:pPr>
            <w:r>
              <w:rPr>
                <w:rFonts w:hint="eastAsia"/>
                <w:highlight w:val="none"/>
              </w:rPr>
              <w:t>总最高限价（元）</w:t>
            </w:r>
          </w:p>
        </w:tc>
      </w:tr>
      <w:tr w14:paraId="52EB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0" w:type="pct"/>
          </w:tcPr>
          <w:p w14:paraId="1682E993">
            <w:pPr>
              <w:pStyle w:val="13"/>
              <w:ind w:right="0" w:rightChars="0"/>
              <w:rPr>
                <w:rFonts w:hint="eastAsia" w:eastAsia="仿宋_GB2312"/>
                <w:highlight w:val="none"/>
                <w:lang w:eastAsia="zh-CN"/>
              </w:rPr>
            </w:pPr>
            <w:r>
              <w:rPr>
                <w:rFonts w:hint="eastAsia" w:hAnsi="仿宋_GB2312" w:cs="仿宋_GB2312"/>
                <w:highlight w:val="none"/>
                <w:lang w:eastAsia="zh-CN"/>
              </w:rPr>
              <w:t>12号楼一楼公共区域广播系统</w:t>
            </w:r>
          </w:p>
        </w:tc>
        <w:tc>
          <w:tcPr>
            <w:tcW w:w="510" w:type="pct"/>
          </w:tcPr>
          <w:p w14:paraId="37476BF1">
            <w:pPr>
              <w:pStyle w:val="13"/>
              <w:ind w:right="0" w:rightChars="0"/>
              <w:rPr>
                <w:rFonts w:hAnsi="仿宋_GB2312" w:cs="仿宋_GB2312"/>
                <w:highlight w:val="none"/>
              </w:rPr>
            </w:pPr>
            <w:r>
              <w:rPr>
                <w:rFonts w:hint="eastAsia" w:hAnsi="仿宋_GB2312" w:cs="仿宋_GB2312"/>
                <w:highlight w:val="none"/>
              </w:rPr>
              <w:t>1</w:t>
            </w:r>
          </w:p>
        </w:tc>
        <w:tc>
          <w:tcPr>
            <w:tcW w:w="510" w:type="pct"/>
          </w:tcPr>
          <w:p w14:paraId="6CEC6E5E">
            <w:pPr>
              <w:pStyle w:val="13"/>
              <w:ind w:right="0" w:rightChars="0"/>
              <w:rPr>
                <w:rFonts w:hint="eastAsia" w:eastAsia="仿宋_GB2312"/>
                <w:highlight w:val="none"/>
                <w:lang w:val="en-US" w:eastAsia="zh-CN"/>
              </w:rPr>
            </w:pPr>
            <w:r>
              <w:rPr>
                <w:rFonts w:hint="eastAsia"/>
                <w:highlight w:val="none"/>
                <w:lang w:val="en-US" w:eastAsia="zh-CN"/>
              </w:rPr>
              <w:t>套</w:t>
            </w:r>
          </w:p>
        </w:tc>
        <w:tc>
          <w:tcPr>
            <w:tcW w:w="1539" w:type="pct"/>
          </w:tcPr>
          <w:p w14:paraId="36CF89EE">
            <w:pPr>
              <w:pStyle w:val="13"/>
              <w:ind w:right="0" w:rightChars="0"/>
              <w:rPr>
                <w:rFonts w:hint="default" w:eastAsia="仿宋_GB2312"/>
                <w:highlight w:val="none"/>
                <w:lang w:val="en-US" w:eastAsia="zh-CN"/>
              </w:rPr>
            </w:pPr>
            <w:r>
              <w:rPr>
                <w:rFonts w:hint="eastAsia"/>
                <w:highlight w:val="none"/>
                <w:lang w:val="en-US" w:eastAsia="zh-CN"/>
              </w:rPr>
              <w:t>49000</w:t>
            </w:r>
          </w:p>
        </w:tc>
      </w:tr>
    </w:tbl>
    <w:p w14:paraId="13A40E17">
      <w:pPr>
        <w:adjustRightInd w:val="0"/>
        <w:snapToGrid w:val="0"/>
        <w:spacing w:line="40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总价最高限价：人民币</w:t>
      </w:r>
      <w:r>
        <w:rPr>
          <w:rFonts w:hint="eastAsia" w:ascii="黑体" w:hAnsi="黑体" w:eastAsia="黑体" w:cs="黑体"/>
          <w:sz w:val="24"/>
          <w:highlight w:val="none"/>
          <w:lang w:val="en-US" w:eastAsia="zh-CN"/>
        </w:rPr>
        <w:t>4.9</w:t>
      </w:r>
      <w:r>
        <w:rPr>
          <w:rFonts w:hint="eastAsia" w:ascii="黑体" w:hAnsi="黑体" w:eastAsia="黑体" w:cs="黑体"/>
          <w:sz w:val="24"/>
          <w:highlight w:val="none"/>
        </w:rPr>
        <w:t>万元。</w:t>
      </w:r>
    </w:p>
    <w:p w14:paraId="17BD3A7C">
      <w:pPr>
        <w:adjustRightInd w:val="0"/>
        <w:snapToGrid w:val="0"/>
        <w:spacing w:line="40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报价超过控制单价及总价最高限价则视为响应无效。</w:t>
      </w:r>
    </w:p>
    <w:p w14:paraId="51796E61">
      <w:pPr>
        <w:adjustRightInd w:val="0"/>
        <w:snapToGrid w:val="0"/>
        <w:spacing w:line="40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供应商必须就拟投包号项下全部设备进行报价，否则可能导致无效报价。</w:t>
      </w:r>
    </w:p>
    <w:p w14:paraId="3A8C5615">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黑体" w:hAnsi="黑体" w:eastAsia="黑体" w:cs="黑体"/>
          <w:sz w:val="24"/>
          <w:highlight w:val="none"/>
        </w:rPr>
        <w:t>二、采购方式：</w:t>
      </w:r>
      <w:r>
        <w:rPr>
          <w:rFonts w:hint="eastAsia" w:ascii="仿宋_GB2312" w:hAnsi="仿宋_GB2312" w:eastAsia="仿宋_GB2312" w:cs="仿宋_GB2312"/>
          <w:sz w:val="24"/>
          <w:highlight w:val="none"/>
        </w:rPr>
        <w:t>院内竞磋。</w:t>
      </w:r>
    </w:p>
    <w:p w14:paraId="34CF2B1D">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三、报名要求：</w:t>
      </w:r>
    </w:p>
    <w:p w14:paraId="0AB5B5F4">
      <w:pPr>
        <w:adjustRightInd w:val="0"/>
        <w:snapToGrid w:val="0"/>
        <w:spacing w:line="560" w:lineRule="exact"/>
        <w:ind w:firstLine="42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1.供应商应具备以下规定的条件，并提供下列材料：</w:t>
      </w:r>
    </w:p>
    <w:p w14:paraId="781210E1">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具有独立承担民事责任的能力：提供在中华人民共和国境内注册的法人或其他组织的营业执照或事业单位法人证书或社会团体法人登记证书复印件，如响应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14:paraId="681E6D44">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（2）有依法缴纳税收和社会保障资金的良好记录：提供《供应商资格声明函》。</w:t>
      </w:r>
    </w:p>
    <w:p w14:paraId="7252A856">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（3）具有良好的商业信誉和健全的财务会计制度：提供《供应商资格声明函》。</w:t>
      </w:r>
    </w:p>
    <w:p w14:paraId="6810D4E4">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（4）具有履行合同所必需的设备和专业技术能力：提供《供应商资格声明函》。</w:t>
      </w:r>
    </w:p>
    <w:p w14:paraId="68C40D29">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5）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w:t>
      </w:r>
    </w:p>
    <w:p w14:paraId="4439D209">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信用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时间当天在“信用中国”网站（www.creditchina.gov.cn）及中国政府采购网（http://www.ccgp.gov.cn/）查询结果为准，如相关失信记录已失效，供应商需提供相关证明资料）。</w:t>
      </w:r>
    </w:p>
    <w:p w14:paraId="793B6B92">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3.供应商必须符合法律、行政法规规定的其他条件：</w:t>
      </w:r>
    </w:p>
    <w:p w14:paraId="779ACB1A">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（1）单位负责人为同一人或者存在直接控股、管理关系的不同供应商，不得同时参加本采购项目（采购包）响应。提供《供应商资格声明函》。</w:t>
      </w:r>
    </w:p>
    <w:p w14:paraId="086EA972">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（2）为本项目提供整体设计、规范编制或者项目管理、监理、检测等服务的供应商，不得再参与本项目（采购包）响应。提供《供应商资格声明函》。</w:t>
      </w:r>
    </w:p>
    <w:p w14:paraId="18673DC7">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（3）供应商已按采购公告的规定获取了采购文件。</w:t>
      </w:r>
    </w:p>
    <w:p w14:paraId="4BB9BA15">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（4）本项目不接受联合体响应。</w:t>
      </w:r>
    </w:p>
    <w:p w14:paraId="12D94DF5">
      <w:pPr>
        <w:spacing w:line="500" w:lineRule="exact"/>
        <w:ind w:left="380"/>
        <w:jc w:val="left"/>
        <w:rPr>
          <w:rFonts w:hint="eastAsia" w:ascii="仿宋" w:hAnsi="仿宋" w:eastAsia="仿宋" w:cs="仿宋"/>
          <w:sz w:val="24"/>
          <w:highlight w:val="none"/>
          <w:lang w:val="zh-CN"/>
        </w:rPr>
      </w:pPr>
      <w:r>
        <w:rPr>
          <w:rFonts w:hint="eastAsia" w:ascii="黑体" w:hAnsi="黑体" w:eastAsia="黑体" w:cs="黑体"/>
          <w:sz w:val="24"/>
          <w:highlight w:val="none"/>
          <w:lang w:val="zh-CN"/>
        </w:rPr>
        <w:t>四、报名方式</w:t>
      </w:r>
      <w:r>
        <w:rPr>
          <w:rFonts w:hint="eastAsia" w:ascii="仿宋" w:hAnsi="仿宋" w:eastAsia="仿宋" w:cs="仿宋"/>
          <w:sz w:val="24"/>
          <w:highlight w:val="none"/>
          <w:lang w:val="zh-CN"/>
        </w:rPr>
        <w:t>：</w:t>
      </w:r>
    </w:p>
    <w:p w14:paraId="359071CB">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采用网上报名，报名时间</w:t>
      </w:r>
      <w:r>
        <w:rPr>
          <w:rFonts w:hint="eastAsia" w:ascii="仿宋_GB2312" w:hAnsi="仿宋_GB2312" w:eastAsia="仿宋_GB2312" w:cs="仿宋_GB2312"/>
          <w:sz w:val="24"/>
          <w:highlight w:val="none"/>
        </w:rPr>
        <w:fldChar w:fldCharType="begin"/>
      </w:r>
      <w:r>
        <w:rPr>
          <w:rFonts w:hint="eastAsia" w:ascii="仿宋_GB2312" w:hAnsi="仿宋_GB2312" w:eastAsia="仿宋_GB2312" w:cs="仿宋_GB2312"/>
          <w:sz w:val="24"/>
          <w:highlight w:val="none"/>
        </w:rPr>
        <w:instrText xml:space="preserve"> HYPERLINK "mailto:2022年11月24日-2022年11月30日，请将报名资料扫描件发邮箱740318685@qq.com。" </w:instrText>
      </w:r>
      <w:r>
        <w:rPr>
          <w:rFonts w:hint="eastAsia" w:ascii="仿宋_GB2312" w:hAnsi="仿宋_GB2312" w:eastAsia="仿宋_GB2312" w:cs="仿宋_GB2312"/>
          <w:sz w:val="24"/>
          <w:highlight w:val="none"/>
        </w:rPr>
        <w:fldChar w:fldCharType="separate"/>
      </w:r>
      <w:r>
        <w:rPr>
          <w:rFonts w:hint="eastAsia" w:ascii="仿宋_GB2312" w:hAnsi="仿宋_GB2312" w:eastAsia="仿宋_GB2312" w:cs="仿宋_GB2312"/>
          <w:sz w:val="24"/>
          <w:highlight w:val="none"/>
          <w:lang w:val="en-US" w:eastAsia="zh-CN"/>
        </w:rPr>
        <w:t>详</w:t>
      </w:r>
      <w:r>
        <w:rPr>
          <w:rFonts w:hint="eastAsia" w:ascii="仿宋_GB2312" w:hAnsi="仿宋_GB2312" w:eastAsia="仿宋_GB2312" w:cs="仿宋_GB2312"/>
          <w:sz w:val="24"/>
          <w:highlight w:val="none"/>
        </w:rPr>
        <w:t>见招标公告及其变更公告（如有），请将填写报名登记表盖章并连同报名资料（营业执照、“信用中国”网站（www.creditchina.gov.cn）及中国政府采购网（http://www.ccgp.gov.cn/</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查询结果扫描件）发邮箱</w:t>
      </w:r>
      <w:r>
        <w:rPr>
          <w:rFonts w:hint="eastAsia" w:ascii="仿宋_GB2312" w:hAnsi="仿宋_GB2312" w:eastAsia="仿宋_GB2312" w:cs="仿宋_GB2312"/>
          <w:b/>
          <w:bCs/>
          <w:sz w:val="24"/>
          <w:highlight w:val="none"/>
          <w:u w:val="none"/>
        </w:rPr>
        <w:t>nfzxy_zbb@126.com</w:t>
      </w:r>
      <w:r>
        <w:rPr>
          <w:rFonts w:hint="eastAsia" w:ascii="仿宋_GB2312" w:hAnsi="仿宋_GB2312" w:eastAsia="仿宋_GB2312" w:cs="仿宋_GB2312"/>
          <w:sz w:val="24"/>
          <w:highlight w:val="none"/>
        </w:rPr>
        <w:t>，逾期不再接受报名。</w:t>
      </w:r>
      <w:r>
        <w:rPr>
          <w:rFonts w:hint="eastAsia" w:ascii="仿宋_GB2312" w:hAnsi="仿宋_GB2312" w:eastAsia="仿宋_GB2312" w:cs="仿宋_GB2312"/>
          <w:sz w:val="24"/>
          <w:highlight w:val="none"/>
        </w:rPr>
        <w:fldChar w:fldCharType="end"/>
      </w:r>
    </w:p>
    <w:p w14:paraId="63F27890">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五、</w:t>
      </w:r>
      <w:r>
        <w:rPr>
          <w:rFonts w:hint="eastAsia" w:ascii="黑体" w:hAnsi="黑体" w:eastAsia="黑体" w:cs="黑体"/>
          <w:sz w:val="24"/>
          <w:highlight w:val="none"/>
          <w:lang w:eastAsia="zh-CN"/>
        </w:rPr>
        <w:t>响应文件</w:t>
      </w:r>
      <w:r>
        <w:rPr>
          <w:rFonts w:hint="eastAsia" w:ascii="黑体" w:hAnsi="黑体" w:eastAsia="黑体" w:cs="黑体"/>
          <w:sz w:val="24"/>
          <w:highlight w:val="none"/>
        </w:rPr>
        <w:t>的递交：</w:t>
      </w:r>
    </w:p>
    <w:p w14:paraId="68081BBB">
      <w:pPr>
        <w:numPr>
          <w:ilvl w:val="0"/>
          <w:numId w:val="6"/>
        </w:num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递交截止时间：</w:t>
      </w:r>
      <w:r>
        <w:rPr>
          <w:rFonts w:hint="eastAsia" w:ascii="仿宋_GB2312" w:hAnsi="仿宋_GB2312" w:eastAsia="仿宋_GB2312" w:cs="仿宋_GB2312"/>
          <w:sz w:val="24"/>
          <w:highlight w:val="none"/>
          <w:lang w:val="en-US" w:eastAsia="zh-CN"/>
        </w:rPr>
        <w:t>详</w:t>
      </w:r>
      <w:r>
        <w:rPr>
          <w:rFonts w:hint="eastAsia" w:ascii="仿宋_GB2312" w:hAnsi="仿宋_GB2312" w:eastAsia="仿宋_GB2312" w:cs="仿宋_GB2312"/>
          <w:sz w:val="24"/>
          <w:highlight w:val="none"/>
        </w:rPr>
        <w:t>见招标公告及其变更公告（如有）；逾期不再接受。</w:t>
      </w:r>
    </w:p>
    <w:p w14:paraId="1A1CBE10">
      <w:pPr>
        <w:numPr>
          <w:ilvl w:val="0"/>
          <w:numId w:val="6"/>
        </w:num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递交地点：</w:t>
      </w:r>
      <w:r>
        <w:rPr>
          <w:rFonts w:hint="eastAsia" w:ascii="仿宋_GB2312" w:hAnsi="仿宋_GB2312" w:eastAsia="仿宋_GB2312" w:cs="仿宋_GB2312"/>
          <w:sz w:val="24"/>
          <w:highlight w:val="none"/>
          <w:u w:val="single"/>
        </w:rPr>
        <w:t>广州市海珠区石榴岗13号南方医科大学中西医结合医院行政楼三楼西会议室</w:t>
      </w:r>
    </w:p>
    <w:p w14:paraId="568277CD">
      <w:pPr>
        <w:widowControl/>
        <w:numPr>
          <w:ilvl w:val="-1"/>
          <w:numId w:val="0"/>
        </w:numPr>
        <w:adjustRightInd w:val="0"/>
        <w:snapToGrid w:val="0"/>
        <w:spacing w:line="560" w:lineRule="exact"/>
        <w:ind w:left="0" w:firstLine="884" w:firstLineChars="400"/>
        <w:jc w:val="left"/>
        <w:rPr>
          <w:rFonts w:ascii="仿宋_GB2312" w:hAnsi="仿宋_GB2312" w:eastAsia="仿宋_GB2312" w:cs="仿宋_GB2312"/>
          <w:sz w:val="24"/>
          <w:highlight w:val="none"/>
          <w:u w:val="single"/>
        </w:rPr>
      </w:pPr>
      <w:r>
        <w:rPr>
          <w:rFonts w:hint="eastAsia" w:ascii="仿宋_GB2312" w:hAnsi="仿宋_GB2312" w:eastAsia="仿宋_GB2312" w:cs="仿宋_GB2312"/>
          <w:kern w:val="0"/>
          <w:sz w:val="24"/>
          <w:highlight w:val="none"/>
        </w:rPr>
        <w:t>联系人：</w:t>
      </w:r>
      <w:r>
        <w:rPr>
          <w:rFonts w:hint="eastAsia" w:ascii="仿宋_GB2312" w:hAnsi="仿宋_GB2312" w:eastAsia="仿宋_GB2312" w:cs="仿宋_GB2312"/>
          <w:kern w:val="0"/>
          <w:sz w:val="24"/>
          <w:highlight w:val="none"/>
          <w:lang w:val="en-US" w:eastAsia="zh-CN"/>
        </w:rPr>
        <w:t>严</w:t>
      </w:r>
      <w:r>
        <w:rPr>
          <w:rFonts w:hint="eastAsia" w:ascii="仿宋_GB2312" w:hAnsi="仿宋_GB2312" w:eastAsia="仿宋_GB2312" w:cs="仿宋_GB2312"/>
          <w:kern w:val="0"/>
          <w:sz w:val="24"/>
          <w:highlight w:val="none"/>
          <w:u w:val="single"/>
        </w:rPr>
        <w:t>老师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电话：</w:t>
      </w:r>
      <w:r>
        <w:rPr>
          <w:rFonts w:hint="eastAsia" w:ascii="仿宋_GB2312" w:hAnsi="仿宋_GB2312" w:eastAsia="仿宋_GB2312" w:cs="仿宋_GB2312"/>
          <w:sz w:val="24"/>
          <w:highlight w:val="none"/>
          <w:u w:val="single"/>
        </w:rPr>
        <w:t xml:space="preserve"> 020</w:t>
      </w:r>
      <w:r>
        <w:rPr>
          <w:rFonts w:hint="eastAsia" w:ascii="仿宋_GB2312" w:hAnsi="仿宋_GB2312" w:eastAsia="仿宋_GB2312" w:cs="仿宋_GB2312"/>
          <w:sz w:val="24"/>
          <w:highlight w:val="none"/>
          <w:u w:val="single"/>
          <w:lang w:val="en-US" w:eastAsia="zh-CN"/>
        </w:rPr>
        <w:t>-</w:t>
      </w:r>
      <w:r>
        <w:rPr>
          <w:rFonts w:hint="eastAsia" w:ascii="仿宋_GB2312" w:hAnsi="仿宋_GB2312" w:eastAsia="仿宋_GB2312" w:cs="仿宋_GB2312"/>
          <w:sz w:val="24"/>
          <w:highlight w:val="none"/>
          <w:u w:val="single"/>
        </w:rPr>
        <w:t>616500</w:t>
      </w:r>
      <w:r>
        <w:rPr>
          <w:rFonts w:hint="eastAsia" w:ascii="仿宋_GB2312" w:hAnsi="仿宋_GB2312" w:eastAsia="仿宋_GB2312" w:cs="仿宋_GB2312"/>
          <w:sz w:val="24"/>
          <w:highlight w:val="none"/>
          <w:u w:val="single"/>
          <w:lang w:val="en-US" w:eastAsia="zh-CN"/>
        </w:rPr>
        <w:t>73</w:t>
      </w:r>
      <w:r>
        <w:rPr>
          <w:rFonts w:hint="eastAsia" w:ascii="仿宋_GB2312" w:hAnsi="仿宋_GB2312" w:eastAsia="仿宋_GB2312" w:cs="仿宋_GB2312"/>
          <w:sz w:val="24"/>
          <w:highlight w:val="none"/>
          <w:u w:val="single"/>
        </w:rPr>
        <w:t xml:space="preserve">  </w:t>
      </w:r>
    </w:p>
    <w:p w14:paraId="27385608">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六、采购人联系方式：</w:t>
      </w:r>
    </w:p>
    <w:p w14:paraId="37493ED5">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联系人：</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u w:val="single"/>
          <w:lang w:val="en-US" w:eastAsia="zh-CN"/>
        </w:rPr>
        <w:t>刘</w:t>
      </w:r>
      <w:r>
        <w:rPr>
          <w:rFonts w:hint="eastAsia" w:ascii="仿宋_GB2312" w:hAnsi="仿宋_GB2312" w:eastAsia="仿宋_GB2312" w:cs="仿宋_GB2312"/>
          <w:sz w:val="24"/>
          <w:highlight w:val="none"/>
          <w:u w:val="single"/>
        </w:rPr>
        <w:t xml:space="preserve">老师 </w:t>
      </w:r>
      <w:r>
        <w:rPr>
          <w:rFonts w:hint="eastAsia" w:ascii="仿宋_GB2312" w:hAnsi="仿宋_GB2312" w:eastAsia="仿宋_GB2312" w:cs="仿宋_GB2312"/>
          <w:sz w:val="24"/>
          <w:highlight w:val="none"/>
        </w:rPr>
        <w:t xml:space="preserve"> 电话：</w:t>
      </w:r>
      <w:r>
        <w:rPr>
          <w:rFonts w:hint="eastAsia" w:ascii="仿宋_GB2312" w:hAnsi="仿宋_GB2312" w:eastAsia="仿宋_GB2312" w:cs="仿宋_GB2312"/>
          <w:sz w:val="24"/>
          <w:highlight w:val="none"/>
          <w:u w:val="single"/>
        </w:rPr>
        <w:t xml:space="preserve"> 020-616500</w:t>
      </w:r>
      <w:r>
        <w:rPr>
          <w:rFonts w:hint="eastAsia" w:ascii="仿宋_GB2312" w:hAnsi="仿宋_GB2312" w:eastAsia="仿宋_GB2312" w:cs="仿宋_GB2312"/>
          <w:sz w:val="24"/>
          <w:highlight w:val="none"/>
          <w:u w:val="single"/>
          <w:lang w:val="en-US" w:eastAsia="zh-CN"/>
        </w:rPr>
        <w:t>90</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w:t>
      </w:r>
    </w:p>
    <w:p w14:paraId="5C547B39">
      <w:pPr>
        <w:adjustRightInd w:val="0"/>
        <w:snapToGrid w:val="0"/>
        <w:spacing w:line="560" w:lineRule="exact"/>
        <w:ind w:firstLine="442" w:firstLineChars="200"/>
        <w:jc w:val="righ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南方医科大学中西医结合医院</w:t>
      </w:r>
    </w:p>
    <w:p w14:paraId="30081918">
      <w:pPr>
        <w:adjustRightInd w:val="0"/>
        <w:snapToGrid w:val="0"/>
        <w:spacing w:line="560" w:lineRule="exact"/>
        <w:ind w:firstLine="442" w:firstLineChars="200"/>
        <w:jc w:val="right"/>
        <w:rPr>
          <w:rFonts w:ascii="仿宋_GB2312" w:hAnsi="仿宋_GB2312" w:eastAsia="仿宋_GB2312" w:cs="仿宋_GB2312"/>
          <w:sz w:val="24"/>
          <w:highlight w:val="none"/>
        </w:rPr>
        <w:sectPr>
          <w:pgSz w:w="11906" w:h="16838"/>
          <w:pgMar w:top="1134" w:right="1134" w:bottom="1134" w:left="1134" w:header="851" w:footer="992" w:gutter="0"/>
          <w:pgNumType w:start="1"/>
          <w:cols w:space="720" w:num="1"/>
          <w:titlePg/>
          <w:docGrid w:type="linesAndChars" w:linePitch="291" w:charSpace="-3913"/>
        </w:sectPr>
      </w:pPr>
      <w:r>
        <w:rPr>
          <w:rFonts w:hint="eastAsia" w:ascii="仿宋_GB2312" w:hAnsi="仿宋_GB2312" w:eastAsia="仿宋_GB2312" w:cs="仿宋_GB2312"/>
          <w:sz w:val="24"/>
          <w:highlight w:val="none"/>
        </w:rPr>
        <w:t xml:space="preserve">                                       2026年</w:t>
      </w:r>
      <w:r>
        <w:rPr>
          <w:rFonts w:hint="eastAsia" w:ascii="仿宋_GB2312" w:hAnsi="仿宋_GB2312" w:eastAsia="仿宋_GB2312" w:cs="仿宋_GB2312"/>
          <w:sz w:val="24"/>
          <w:highlight w:val="none"/>
          <w:u w:val="single"/>
          <w:lang w:val="en-US" w:eastAsia="zh-CN"/>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lang w:val="en-US" w:eastAsia="zh-CN"/>
        </w:rPr>
        <w:t xml:space="preserve"> </w:t>
      </w:r>
      <w:r>
        <w:rPr>
          <w:rFonts w:hint="eastAsia" w:ascii="仿宋_GB2312" w:hAnsi="仿宋_GB2312" w:eastAsia="仿宋_GB2312" w:cs="仿宋_GB2312"/>
          <w:sz w:val="24"/>
          <w:highlight w:val="none"/>
        </w:rPr>
        <w:t>日</w:t>
      </w:r>
    </w:p>
    <w:p w14:paraId="41B769F6">
      <w:pPr>
        <w:tabs>
          <w:tab w:val="left" w:pos="840"/>
        </w:tabs>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rPr>
        <w:t>七、附件：</w:t>
      </w:r>
    </w:p>
    <w:p w14:paraId="3468DDB5">
      <w:pPr>
        <w:adjustRightInd w:val="0"/>
        <w:snapToGrid w:val="0"/>
        <w:spacing w:line="560" w:lineRule="exact"/>
        <w:jc w:val="center"/>
        <w:rPr>
          <w:rFonts w:hint="eastAsia" w:ascii="楷体" w:hAnsi="楷体" w:eastAsia="楷体" w:cs="楷体"/>
          <w:sz w:val="28"/>
          <w:szCs w:val="28"/>
          <w:highlight w:val="none"/>
        </w:rPr>
      </w:pPr>
    </w:p>
    <w:p w14:paraId="360E2C57">
      <w:pPr>
        <w:adjustRightInd w:val="0"/>
        <w:snapToGrid w:val="0"/>
        <w:spacing w:line="560" w:lineRule="exact"/>
        <w:jc w:val="center"/>
        <w:rPr>
          <w:rFonts w:hint="eastAsia" w:ascii="楷体" w:hAnsi="楷体" w:eastAsia="楷体" w:cs="楷体"/>
          <w:sz w:val="28"/>
          <w:szCs w:val="28"/>
          <w:highlight w:val="none"/>
        </w:rPr>
      </w:pPr>
      <w:r>
        <w:rPr>
          <w:rFonts w:hint="eastAsia" w:ascii="楷体" w:hAnsi="楷体" w:eastAsia="楷体" w:cs="楷体"/>
          <w:sz w:val="28"/>
          <w:szCs w:val="28"/>
          <w:highlight w:val="none"/>
        </w:rPr>
        <w:t>南方医科大学中西医结合医院</w:t>
      </w:r>
      <w:r>
        <w:rPr>
          <w:rFonts w:hint="eastAsia" w:ascii="楷体" w:hAnsi="楷体" w:eastAsia="楷体" w:cs="楷体"/>
          <w:sz w:val="28"/>
          <w:szCs w:val="28"/>
          <w:highlight w:val="none"/>
          <w:lang w:eastAsia="zh-CN"/>
        </w:rPr>
        <w:t>12号楼一楼公共区域广播系统</w:t>
      </w:r>
      <w:r>
        <w:rPr>
          <w:rFonts w:hint="eastAsia" w:ascii="楷体" w:hAnsi="楷体" w:eastAsia="楷体" w:cs="楷体"/>
          <w:sz w:val="28"/>
          <w:szCs w:val="28"/>
          <w:highlight w:val="none"/>
        </w:rPr>
        <w:t>设备采购项目报名登记表</w:t>
      </w:r>
    </w:p>
    <w:tbl>
      <w:tblPr>
        <w:tblStyle w:val="32"/>
        <w:tblpPr w:leftFromText="180" w:rightFromText="180" w:vertAnchor="text" w:horzAnchor="page" w:tblpX="1240" w:tblpY="45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693"/>
        <w:gridCol w:w="1605"/>
        <w:gridCol w:w="1714"/>
        <w:gridCol w:w="1793"/>
        <w:gridCol w:w="2047"/>
      </w:tblGrid>
      <w:tr w14:paraId="3E23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278" w:type="pct"/>
            <w:gridSpan w:val="2"/>
            <w:vAlign w:val="center"/>
          </w:tcPr>
          <w:p w14:paraId="58C7D94D">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项目名称</w:t>
            </w:r>
          </w:p>
        </w:tc>
        <w:tc>
          <w:tcPr>
            <w:tcW w:w="1726" w:type="pct"/>
            <w:gridSpan w:val="2"/>
            <w:vAlign w:val="center"/>
          </w:tcPr>
          <w:p w14:paraId="05E834B2">
            <w:pPr>
              <w:adjustRightInd w:val="0"/>
              <w:snapToGrid w:val="0"/>
              <w:spacing w:line="560" w:lineRule="exact"/>
              <w:jc w:val="center"/>
              <w:rPr>
                <w:rFonts w:ascii="仿宋_GB2312" w:hAnsi="仿宋_GB2312" w:eastAsia="仿宋_GB2312" w:cs="仿宋_GB2312"/>
                <w:sz w:val="24"/>
                <w:highlight w:val="none"/>
              </w:rPr>
            </w:pPr>
          </w:p>
        </w:tc>
        <w:tc>
          <w:tcPr>
            <w:tcW w:w="932" w:type="pct"/>
            <w:vAlign w:val="center"/>
          </w:tcPr>
          <w:p w14:paraId="383A3C59">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报名日期</w:t>
            </w:r>
          </w:p>
        </w:tc>
        <w:tc>
          <w:tcPr>
            <w:tcW w:w="1064" w:type="pct"/>
            <w:vAlign w:val="center"/>
          </w:tcPr>
          <w:p w14:paraId="2D29F834">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   月   日</w:t>
            </w:r>
          </w:p>
        </w:tc>
      </w:tr>
      <w:tr w14:paraId="4821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397" w:type="pct"/>
            <w:vMerge w:val="restart"/>
            <w:textDirection w:val="tbRlV"/>
            <w:vAlign w:val="center"/>
          </w:tcPr>
          <w:p w14:paraId="77381B36">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报 名 人 资 料</w:t>
            </w:r>
          </w:p>
        </w:tc>
        <w:tc>
          <w:tcPr>
            <w:tcW w:w="881" w:type="pct"/>
            <w:vAlign w:val="center"/>
          </w:tcPr>
          <w:p w14:paraId="3E78EDB7">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报名单位</w:t>
            </w:r>
          </w:p>
          <w:p w14:paraId="40444C23">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名称（盖章）</w:t>
            </w:r>
          </w:p>
        </w:tc>
        <w:tc>
          <w:tcPr>
            <w:tcW w:w="1726" w:type="pct"/>
            <w:gridSpan w:val="2"/>
            <w:vAlign w:val="center"/>
          </w:tcPr>
          <w:p w14:paraId="1729BF92">
            <w:pPr>
              <w:tabs>
                <w:tab w:val="left" w:pos="765"/>
              </w:tabs>
              <w:adjustRightInd w:val="0"/>
              <w:snapToGrid w:val="0"/>
              <w:spacing w:line="560" w:lineRule="exact"/>
              <w:jc w:val="center"/>
              <w:rPr>
                <w:rFonts w:ascii="仿宋_GB2312" w:hAnsi="仿宋_GB2312" w:eastAsia="仿宋_GB2312" w:cs="仿宋_GB2312"/>
                <w:bCs/>
                <w:sz w:val="24"/>
                <w:highlight w:val="none"/>
              </w:rPr>
            </w:pPr>
          </w:p>
        </w:tc>
        <w:tc>
          <w:tcPr>
            <w:tcW w:w="932" w:type="pct"/>
            <w:vAlign w:val="center"/>
          </w:tcPr>
          <w:p w14:paraId="37A70A3F">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纳税人识别号</w:t>
            </w:r>
          </w:p>
          <w:p w14:paraId="1E40F44C">
            <w:pPr>
              <w:tabs>
                <w:tab w:val="left" w:pos="765"/>
              </w:tabs>
              <w:adjustRightInd w:val="0"/>
              <w:snapToGrid w:val="0"/>
              <w:spacing w:line="560" w:lineRule="exact"/>
              <w:jc w:val="center"/>
              <w:rPr>
                <w:rFonts w:ascii="仿宋_GB2312" w:hAnsi="仿宋_GB2312" w:eastAsia="仿宋_GB2312" w:cs="仿宋_GB2312"/>
                <w:bCs/>
                <w:sz w:val="24"/>
                <w:highlight w:val="none"/>
              </w:rPr>
            </w:pPr>
            <w:r>
              <w:rPr>
                <w:rFonts w:hint="eastAsia" w:ascii="仿宋_GB2312" w:hAnsi="仿宋_GB2312" w:eastAsia="仿宋_GB2312" w:cs="仿宋_GB2312"/>
                <w:sz w:val="24"/>
                <w:highlight w:val="none"/>
              </w:rPr>
              <w:t>（必填）</w:t>
            </w:r>
          </w:p>
        </w:tc>
        <w:tc>
          <w:tcPr>
            <w:tcW w:w="1064" w:type="pct"/>
            <w:vAlign w:val="center"/>
          </w:tcPr>
          <w:p w14:paraId="3CE8C02E">
            <w:pPr>
              <w:tabs>
                <w:tab w:val="left" w:pos="765"/>
              </w:tabs>
              <w:adjustRightInd w:val="0"/>
              <w:snapToGrid w:val="0"/>
              <w:spacing w:line="560" w:lineRule="exact"/>
              <w:jc w:val="center"/>
              <w:rPr>
                <w:rFonts w:ascii="仿宋_GB2312" w:hAnsi="仿宋_GB2312" w:eastAsia="仿宋_GB2312" w:cs="仿宋_GB2312"/>
                <w:sz w:val="24"/>
                <w:highlight w:val="none"/>
              </w:rPr>
            </w:pPr>
          </w:p>
        </w:tc>
      </w:tr>
      <w:tr w14:paraId="2453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397" w:type="pct"/>
            <w:vMerge w:val="continue"/>
            <w:vAlign w:val="center"/>
          </w:tcPr>
          <w:p w14:paraId="48CCCFB6">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881" w:type="pct"/>
            <w:vAlign w:val="center"/>
          </w:tcPr>
          <w:p w14:paraId="744960D1">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地址</w:t>
            </w:r>
          </w:p>
        </w:tc>
        <w:tc>
          <w:tcPr>
            <w:tcW w:w="3722" w:type="pct"/>
            <w:gridSpan w:val="4"/>
            <w:vAlign w:val="center"/>
          </w:tcPr>
          <w:p w14:paraId="3E141AC0">
            <w:pPr>
              <w:tabs>
                <w:tab w:val="left" w:pos="765"/>
              </w:tabs>
              <w:adjustRightInd w:val="0"/>
              <w:snapToGrid w:val="0"/>
              <w:spacing w:line="560" w:lineRule="exact"/>
              <w:jc w:val="center"/>
              <w:rPr>
                <w:rFonts w:ascii="仿宋_GB2312" w:hAnsi="仿宋_GB2312" w:eastAsia="仿宋_GB2312" w:cs="仿宋_GB2312"/>
                <w:sz w:val="24"/>
                <w:highlight w:val="none"/>
                <w:vertAlign w:val="subscript"/>
              </w:rPr>
            </w:pPr>
          </w:p>
        </w:tc>
      </w:tr>
      <w:tr w14:paraId="095A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97" w:type="pct"/>
            <w:vMerge w:val="continue"/>
            <w:vAlign w:val="center"/>
          </w:tcPr>
          <w:p w14:paraId="228317C5">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881" w:type="pct"/>
            <w:vMerge w:val="restart"/>
            <w:vAlign w:val="center"/>
          </w:tcPr>
          <w:p w14:paraId="1A33A8E0">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报名联系人</w:t>
            </w:r>
          </w:p>
        </w:tc>
        <w:tc>
          <w:tcPr>
            <w:tcW w:w="835" w:type="pct"/>
            <w:vAlign w:val="center"/>
          </w:tcPr>
          <w:p w14:paraId="4AE257B7">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891" w:type="pct"/>
            <w:vAlign w:val="center"/>
          </w:tcPr>
          <w:p w14:paraId="684BE61D">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固定电话</w:t>
            </w:r>
          </w:p>
        </w:tc>
        <w:tc>
          <w:tcPr>
            <w:tcW w:w="932" w:type="pct"/>
            <w:vAlign w:val="center"/>
          </w:tcPr>
          <w:p w14:paraId="42C7D02F">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邮箱</w:t>
            </w:r>
          </w:p>
        </w:tc>
        <w:tc>
          <w:tcPr>
            <w:tcW w:w="1064" w:type="pct"/>
            <w:vAlign w:val="center"/>
          </w:tcPr>
          <w:p w14:paraId="068A7943">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手机</w:t>
            </w:r>
          </w:p>
        </w:tc>
      </w:tr>
      <w:tr w14:paraId="6B6B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397" w:type="pct"/>
            <w:vMerge w:val="continue"/>
            <w:vAlign w:val="center"/>
          </w:tcPr>
          <w:p w14:paraId="79651841">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881" w:type="pct"/>
            <w:vMerge w:val="continue"/>
            <w:vAlign w:val="center"/>
          </w:tcPr>
          <w:p w14:paraId="36607FEF">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835" w:type="pct"/>
            <w:vAlign w:val="center"/>
          </w:tcPr>
          <w:p w14:paraId="2F18B34A">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891" w:type="pct"/>
            <w:vAlign w:val="center"/>
          </w:tcPr>
          <w:p w14:paraId="61A2F1F3">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932" w:type="pct"/>
            <w:vAlign w:val="center"/>
          </w:tcPr>
          <w:p w14:paraId="4328EFD6">
            <w:pPr>
              <w:tabs>
                <w:tab w:val="left" w:pos="765"/>
              </w:tabs>
              <w:adjustRightInd w:val="0"/>
              <w:snapToGrid w:val="0"/>
              <w:spacing w:line="560" w:lineRule="exact"/>
              <w:jc w:val="center"/>
              <w:rPr>
                <w:rFonts w:ascii="仿宋_GB2312" w:hAnsi="仿宋_GB2312" w:eastAsia="仿宋_GB2312" w:cs="仿宋_GB2312"/>
                <w:sz w:val="24"/>
                <w:highlight w:val="none"/>
              </w:rPr>
            </w:pPr>
          </w:p>
        </w:tc>
        <w:tc>
          <w:tcPr>
            <w:tcW w:w="1064" w:type="pct"/>
            <w:vAlign w:val="center"/>
          </w:tcPr>
          <w:p w14:paraId="1485C88D">
            <w:pPr>
              <w:tabs>
                <w:tab w:val="left" w:pos="765"/>
              </w:tabs>
              <w:adjustRightInd w:val="0"/>
              <w:snapToGrid w:val="0"/>
              <w:spacing w:line="560" w:lineRule="exact"/>
              <w:jc w:val="center"/>
              <w:rPr>
                <w:rFonts w:ascii="仿宋_GB2312" w:hAnsi="仿宋_GB2312" w:eastAsia="仿宋_GB2312" w:cs="仿宋_GB2312"/>
                <w:sz w:val="24"/>
                <w:highlight w:val="none"/>
              </w:rPr>
            </w:pPr>
          </w:p>
        </w:tc>
      </w:tr>
      <w:tr w14:paraId="37E8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397" w:type="pct"/>
            <w:vAlign w:val="center"/>
          </w:tcPr>
          <w:p w14:paraId="154B3453">
            <w:pPr>
              <w:tabs>
                <w:tab w:val="left" w:pos="765"/>
              </w:tabs>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备注</w:t>
            </w:r>
          </w:p>
        </w:tc>
        <w:tc>
          <w:tcPr>
            <w:tcW w:w="4603" w:type="pct"/>
            <w:gridSpan w:val="5"/>
            <w:vAlign w:val="center"/>
          </w:tcPr>
          <w:p w14:paraId="012307A2">
            <w:pPr>
              <w:tabs>
                <w:tab w:val="left" w:pos="-96"/>
              </w:tabs>
              <w:adjustRightInd w:val="0"/>
              <w:snapToGrid w:val="0"/>
              <w:spacing w:line="560" w:lineRule="exact"/>
              <w:rPr>
                <w:rFonts w:ascii="仿宋_GB2312" w:hAnsi="仿宋_GB2312" w:eastAsia="仿宋_GB2312" w:cs="仿宋_GB2312"/>
                <w:sz w:val="24"/>
                <w:highlight w:val="none"/>
              </w:rPr>
            </w:pPr>
          </w:p>
        </w:tc>
      </w:tr>
    </w:tbl>
    <w:p w14:paraId="6D166748">
      <w:pPr>
        <w:adjustRightInd w:val="0"/>
        <w:snapToGrid w:val="0"/>
        <w:spacing w:line="560" w:lineRule="exact"/>
        <w:rPr>
          <w:rFonts w:ascii="Arial Unicode MS" w:hAnsi="Arial Unicode MS"/>
          <w:sz w:val="24"/>
          <w:highlight w:val="none"/>
        </w:rPr>
        <w:sectPr>
          <w:pgSz w:w="11906" w:h="16838"/>
          <w:pgMar w:top="1134" w:right="1134" w:bottom="1134" w:left="1134" w:header="851" w:footer="992" w:gutter="0"/>
          <w:pgNumType w:start="1"/>
          <w:cols w:space="720" w:num="1"/>
          <w:titlePg/>
          <w:docGrid w:type="linesAndChars" w:linePitch="291" w:charSpace="-3913"/>
        </w:sectPr>
      </w:pPr>
    </w:p>
    <w:p w14:paraId="0F853536">
      <w:pPr>
        <w:adjustRightInd w:val="0"/>
        <w:snapToGrid w:val="0"/>
        <w:spacing w:line="560" w:lineRule="exact"/>
        <w:jc w:val="center"/>
        <w:outlineLvl w:val="0"/>
        <w:rPr>
          <w:rFonts w:hint="eastAsia" w:ascii="方正小标宋简体" w:hAnsi="方正小标宋简体" w:eastAsia="方正小标宋简体" w:cs="方正小标宋简体"/>
          <w:sz w:val="32"/>
          <w:szCs w:val="32"/>
          <w:highlight w:val="none"/>
        </w:rPr>
      </w:pPr>
      <w:bookmarkStart w:id="4" w:name="_Toc2339"/>
      <w:bookmarkStart w:id="5" w:name="_Toc237415637"/>
      <w:bookmarkStart w:id="6" w:name="_Toc12914"/>
      <w:r>
        <w:rPr>
          <w:rFonts w:hint="eastAsia" w:ascii="方正小标宋简体" w:hAnsi="方正小标宋简体" w:eastAsia="方正小标宋简体" w:cs="方正小标宋简体"/>
          <w:sz w:val="32"/>
          <w:szCs w:val="32"/>
          <w:highlight w:val="none"/>
        </w:rPr>
        <w:t>用户需求书</w:t>
      </w:r>
      <w:bookmarkEnd w:id="4"/>
      <w:bookmarkEnd w:id="5"/>
      <w:bookmarkEnd w:id="6"/>
    </w:p>
    <w:p w14:paraId="04571C6E">
      <w:pPr>
        <w:snapToGrid w:val="0"/>
        <w:spacing w:line="360" w:lineRule="auto"/>
        <w:outlineLvl w:val="1"/>
        <w:rPr>
          <w:rFonts w:hint="eastAsia" w:ascii="宋体" w:hAnsi="宋体" w:cs="宋体"/>
          <w:b/>
          <w:bCs/>
          <w:highlight w:val="none"/>
        </w:rPr>
      </w:pPr>
      <w:bookmarkStart w:id="7" w:name="_Toc32575"/>
      <w:bookmarkStart w:id="8" w:name="_Toc237415638"/>
      <w:bookmarkStart w:id="9" w:name="_Toc26620"/>
      <w:bookmarkStart w:id="10" w:name="_Toc29813"/>
      <w:bookmarkStart w:id="11" w:name="_Toc2150"/>
      <w:r>
        <w:rPr>
          <w:rFonts w:hint="eastAsia" w:ascii="宋体" w:hAnsi="宋体" w:cs="宋体"/>
          <w:b/>
          <w:bCs/>
          <w:highlight w:val="none"/>
        </w:rPr>
        <w:t>投标说明：</w:t>
      </w:r>
      <w:bookmarkEnd w:id="7"/>
      <w:bookmarkEnd w:id="8"/>
      <w:bookmarkEnd w:id="9"/>
      <w:r>
        <w:rPr>
          <w:rFonts w:hint="eastAsia" w:ascii="宋体" w:hAnsi="宋体" w:cs="宋体"/>
          <w:b/>
          <w:bCs/>
          <w:highlight w:val="none"/>
        </w:rPr>
        <w:t xml:space="preserve"> </w:t>
      </w:r>
    </w:p>
    <w:p w14:paraId="1CEA6A33">
      <w:pPr>
        <w:snapToGrid w:val="0"/>
        <w:spacing w:line="360" w:lineRule="auto"/>
        <w:outlineLvl w:val="1"/>
        <w:rPr>
          <w:rFonts w:hint="eastAsia" w:ascii="宋体" w:hAnsi="宋体" w:cs="宋体"/>
          <w:b/>
          <w:bCs/>
          <w:highlight w:val="none"/>
        </w:rPr>
      </w:pPr>
      <w:bookmarkStart w:id="12" w:name="_Toc6404"/>
      <w:bookmarkStart w:id="13" w:name="_Toc22270"/>
      <w:bookmarkStart w:id="14" w:name="_Toc237415639"/>
      <w:r>
        <w:rPr>
          <w:rFonts w:ascii="宋体" w:hAnsi="宋体" w:cs="宋体"/>
          <w:b/>
          <w:bCs/>
          <w:highlight w:val="none"/>
        </w:rPr>
        <w:t>1.</w:t>
      </w:r>
      <w:r>
        <w:rPr>
          <w:rFonts w:hint="eastAsia" w:ascii="宋体" w:hAnsi="宋体" w:cs="宋体"/>
          <w:b/>
          <w:bCs/>
          <w:highlight w:val="none"/>
        </w:rPr>
        <w:t>供应商必须对采购包内所有采购内容或服务进行整体响应，任何只对采购包内部分内容进行响应都被视为无效响应。</w:t>
      </w:r>
      <w:bookmarkEnd w:id="12"/>
      <w:bookmarkEnd w:id="13"/>
      <w:bookmarkEnd w:id="14"/>
    </w:p>
    <w:p w14:paraId="67F8EFE1">
      <w:pPr>
        <w:tabs>
          <w:tab w:val="left" w:pos="1145"/>
        </w:tabs>
        <w:snapToGrid w:val="0"/>
        <w:spacing w:line="360" w:lineRule="auto"/>
        <w:rPr>
          <w:rFonts w:hint="eastAsia" w:ascii="宋体" w:hAnsi="宋体" w:cs="宋体"/>
          <w:b/>
          <w:bCs/>
          <w:highlight w:val="none"/>
        </w:rPr>
      </w:pPr>
      <w:r>
        <w:rPr>
          <w:rFonts w:ascii="宋体" w:hAnsi="宋体" w:cs="宋体"/>
          <w:b/>
          <w:bCs/>
          <w:highlight w:val="none"/>
        </w:rPr>
        <w:t>2.</w:t>
      </w:r>
      <w:r>
        <w:rPr>
          <w:rFonts w:hint="eastAsia" w:ascii="宋体" w:hAnsi="宋体" w:cs="宋体"/>
          <w:b/>
          <w:bCs/>
          <w:highlight w:val="none"/>
        </w:rPr>
        <w:t>采购文件中加注“★”的条款均被视为</w:t>
      </w:r>
      <w:bookmarkStart w:id="15" w:name="_Hlk53778668"/>
      <w:r>
        <w:rPr>
          <w:rFonts w:hint="eastAsia" w:ascii="宋体" w:hAnsi="宋体" w:cs="宋体"/>
          <w:b/>
          <w:bCs/>
          <w:highlight w:val="none"/>
        </w:rPr>
        <w:t>必须实质性响应的条款</w:t>
      </w:r>
      <w:bookmarkEnd w:id="15"/>
      <w:r>
        <w:rPr>
          <w:rFonts w:hint="eastAsia" w:ascii="宋体" w:hAnsi="宋体" w:cs="宋体"/>
          <w:b/>
          <w:bCs/>
          <w:highlight w:val="none"/>
        </w:rPr>
        <w:t>，供应商要特别加以注意，必须对此响应并完全满足或优于这些条款，否则若有一项加注“★”的条款未响应或不满足，则响应文件将被认定为无效响应。</w:t>
      </w:r>
    </w:p>
    <w:p w14:paraId="54178445">
      <w:pPr>
        <w:tabs>
          <w:tab w:val="left" w:pos="1145"/>
        </w:tabs>
        <w:snapToGrid w:val="0"/>
        <w:spacing w:line="360" w:lineRule="auto"/>
        <w:rPr>
          <w:rFonts w:hint="eastAsia" w:ascii="宋体" w:hAnsi="宋体" w:cs="宋体"/>
          <w:b/>
          <w:bCs/>
          <w:highlight w:val="none"/>
        </w:rPr>
      </w:pPr>
      <w:r>
        <w:rPr>
          <w:rFonts w:ascii="宋体" w:hAnsi="宋体" w:cs="宋体"/>
          <w:b/>
          <w:bCs/>
          <w:highlight w:val="none"/>
        </w:rPr>
        <w:t>3.</w:t>
      </w:r>
      <w:r>
        <w:rPr>
          <w:rFonts w:hint="eastAsia" w:ascii="宋体" w:hAnsi="宋体" w:cs="宋体"/>
          <w:b/>
          <w:bCs/>
          <w:highlight w:val="none"/>
        </w:rPr>
        <w:t>采购文件中加注“▲”号的条款为重要技术参数，若有部分“▲”条款未响应或不满足，将导致其响应性评审加重扣分，但不作为无效响应条款。</w:t>
      </w:r>
    </w:p>
    <w:p w14:paraId="0A4A5844">
      <w:pPr>
        <w:tabs>
          <w:tab w:val="left" w:pos="1145"/>
        </w:tabs>
        <w:snapToGrid w:val="0"/>
        <w:spacing w:line="360" w:lineRule="auto"/>
        <w:rPr>
          <w:rFonts w:hint="eastAsia" w:ascii="宋体" w:hAnsi="宋体" w:cs="宋体"/>
          <w:b/>
          <w:bCs/>
          <w:highlight w:val="none"/>
        </w:rPr>
      </w:pPr>
    </w:p>
    <w:p w14:paraId="210949E7">
      <w:pPr>
        <w:numPr>
          <w:ilvl w:val="0"/>
          <w:numId w:val="7"/>
        </w:numPr>
        <w:spacing w:line="300" w:lineRule="auto"/>
        <w:jc w:val="left"/>
        <w:rPr>
          <w:rFonts w:hint="eastAsia" w:ascii="宋体" w:hAnsi="宋体" w:cs="宋体"/>
          <w:b/>
          <w:szCs w:val="21"/>
          <w:highlight w:val="none"/>
        </w:rPr>
      </w:pPr>
      <w:r>
        <w:rPr>
          <w:rFonts w:hint="eastAsia" w:ascii="宋体" w:hAnsi="宋体" w:cs="宋体"/>
          <w:b/>
          <w:szCs w:val="21"/>
          <w:highlight w:val="none"/>
        </w:rPr>
        <w:t>★采购标的：</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9"/>
        <w:gridCol w:w="953"/>
        <w:gridCol w:w="953"/>
        <w:gridCol w:w="2875"/>
      </w:tblGrid>
      <w:tr w14:paraId="6CA8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0" w:type="pct"/>
          </w:tcPr>
          <w:p w14:paraId="1A09C34E">
            <w:pPr>
              <w:pStyle w:val="13"/>
              <w:ind w:right="0" w:rightChars="0"/>
              <w:rPr>
                <w:rFonts w:hint="eastAsia" w:ascii="宋体" w:hAnsi="宋体" w:eastAsia="宋体" w:cs="宋体"/>
                <w:sz w:val="21"/>
                <w:szCs w:val="21"/>
                <w:highlight w:val="none"/>
              </w:rPr>
            </w:pPr>
            <w:r>
              <w:rPr>
                <w:rFonts w:hint="eastAsia" w:ascii="宋体" w:hAnsi="宋体" w:eastAsia="宋体" w:cs="宋体"/>
                <w:sz w:val="21"/>
                <w:szCs w:val="21"/>
                <w:highlight w:val="none"/>
              </w:rPr>
              <w:t>采购标的</w:t>
            </w:r>
          </w:p>
        </w:tc>
        <w:tc>
          <w:tcPr>
            <w:tcW w:w="510" w:type="pct"/>
          </w:tcPr>
          <w:p w14:paraId="7C2E6359">
            <w:pPr>
              <w:pStyle w:val="13"/>
              <w:ind w:right="0" w:rightChars="0"/>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510" w:type="pct"/>
          </w:tcPr>
          <w:p w14:paraId="5866FE8E">
            <w:pPr>
              <w:pStyle w:val="13"/>
              <w:ind w:right="0" w:righ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单位</w:t>
            </w:r>
          </w:p>
        </w:tc>
        <w:tc>
          <w:tcPr>
            <w:tcW w:w="1539" w:type="pct"/>
          </w:tcPr>
          <w:p w14:paraId="13449A44">
            <w:pPr>
              <w:pStyle w:val="13"/>
              <w:ind w:right="0" w:rightChars="0"/>
              <w:rPr>
                <w:rFonts w:hint="eastAsia" w:ascii="宋体" w:hAnsi="宋体" w:eastAsia="宋体" w:cs="宋体"/>
                <w:sz w:val="21"/>
                <w:szCs w:val="21"/>
                <w:highlight w:val="none"/>
              </w:rPr>
            </w:pPr>
            <w:r>
              <w:rPr>
                <w:rFonts w:hint="eastAsia" w:ascii="宋体" w:hAnsi="宋体" w:eastAsia="宋体" w:cs="宋体"/>
                <w:sz w:val="21"/>
                <w:szCs w:val="21"/>
                <w:highlight w:val="none"/>
              </w:rPr>
              <w:t>总最高限价（元）</w:t>
            </w:r>
          </w:p>
        </w:tc>
      </w:tr>
      <w:tr w14:paraId="75AE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0" w:type="pct"/>
          </w:tcPr>
          <w:p w14:paraId="0732055A">
            <w:pPr>
              <w:pStyle w:val="13"/>
              <w:ind w:right="0" w:rightChars="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12号楼一楼公共区域广播系统</w:t>
            </w:r>
          </w:p>
        </w:tc>
        <w:tc>
          <w:tcPr>
            <w:tcW w:w="510" w:type="pct"/>
          </w:tcPr>
          <w:p w14:paraId="2A37F194">
            <w:pPr>
              <w:pStyle w:val="13"/>
              <w:ind w:right="0" w:rightChars="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510" w:type="pct"/>
          </w:tcPr>
          <w:p w14:paraId="46EB3DC6">
            <w:pPr>
              <w:pStyle w:val="13"/>
              <w:ind w:right="0" w:righ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套</w:t>
            </w:r>
          </w:p>
        </w:tc>
        <w:tc>
          <w:tcPr>
            <w:tcW w:w="1539" w:type="pct"/>
          </w:tcPr>
          <w:p w14:paraId="3A5411EA">
            <w:pPr>
              <w:pStyle w:val="13"/>
              <w:ind w:right="0" w:righ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49000</w:t>
            </w:r>
          </w:p>
        </w:tc>
      </w:tr>
    </w:tbl>
    <w:p w14:paraId="76714F71">
      <w:pPr>
        <w:numPr>
          <w:ilvl w:val="-1"/>
          <w:numId w:val="0"/>
        </w:numPr>
        <w:spacing w:line="300" w:lineRule="auto"/>
        <w:jc w:val="left"/>
        <w:rPr>
          <w:rFonts w:hint="eastAsia" w:ascii="宋体" w:hAnsi="宋体" w:cs="宋体"/>
          <w:b/>
          <w:szCs w:val="21"/>
          <w:highlight w:val="none"/>
        </w:rPr>
      </w:pPr>
      <w:r>
        <w:rPr>
          <w:rFonts w:hint="eastAsia" w:ascii="宋体" w:hAnsi="宋体" w:cs="宋体"/>
          <w:b/>
          <w:szCs w:val="21"/>
          <w:highlight w:val="none"/>
        </w:rPr>
        <w:t>★供货期限：</w:t>
      </w:r>
      <w:r>
        <w:rPr>
          <w:rFonts w:hint="eastAsia" w:ascii="宋体" w:hAnsi="宋体" w:cs="宋体"/>
          <w:bCs/>
          <w:szCs w:val="21"/>
          <w:highlight w:val="none"/>
        </w:rPr>
        <w:t>自合同签订后15个日历天内完成所有货物的到货、安装调试并交付采购人试运行。</w:t>
      </w:r>
    </w:p>
    <w:p w14:paraId="7CCBD404">
      <w:pPr>
        <w:numPr>
          <w:ilvl w:val="0"/>
          <w:numId w:val="7"/>
        </w:numPr>
        <w:spacing w:before="146" w:beforeLines="50" w:line="300" w:lineRule="auto"/>
        <w:jc w:val="left"/>
        <w:rPr>
          <w:rFonts w:hint="eastAsia" w:ascii="宋体" w:hAnsi="宋体" w:cs="宋体"/>
          <w:b/>
          <w:szCs w:val="21"/>
          <w:highlight w:val="none"/>
        </w:rPr>
      </w:pPr>
      <w:r>
        <w:rPr>
          <w:rFonts w:hint="eastAsia" w:ascii="宋体" w:hAnsi="宋体" w:cs="宋体"/>
          <w:b/>
          <w:szCs w:val="21"/>
          <w:highlight w:val="none"/>
        </w:rPr>
        <w:t>技术参数与配置清单：</w:t>
      </w:r>
    </w:p>
    <w:tbl>
      <w:tblPr>
        <w:tblStyle w:val="32"/>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077"/>
        <w:gridCol w:w="5114"/>
        <w:gridCol w:w="504"/>
        <w:gridCol w:w="396"/>
        <w:gridCol w:w="1745"/>
      </w:tblGrid>
      <w:tr w14:paraId="3800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0" w:type="dxa"/>
            <w:gridSpan w:val="6"/>
            <w:shd w:val="clear" w:color="auto" w:fill="auto"/>
            <w:noWrap/>
            <w:vAlign w:val="center"/>
          </w:tcPr>
          <w:p w14:paraId="4D129854">
            <w:pPr>
              <w:tabs>
                <w:tab w:val="left" w:pos="5156"/>
              </w:tabs>
              <w:spacing w:line="300" w:lineRule="auto"/>
              <w:jc w:val="center"/>
              <w:rPr>
                <w:rFonts w:hint="default" w:ascii="Times New Roman" w:hAnsi="Times New Roman" w:eastAsia="宋体" w:cs="Times New Roman"/>
                <w:b/>
                <w:kern w:val="2"/>
                <w:sz w:val="21"/>
                <w:szCs w:val="21"/>
                <w:highlight w:val="none"/>
                <w:lang w:val="en-US" w:eastAsia="zh-CN" w:bidi="ar-SA"/>
              </w:rPr>
            </w:pPr>
            <w:r>
              <w:rPr>
                <w:rFonts w:hint="eastAsia"/>
                <w:b/>
                <w:sz w:val="21"/>
                <w:szCs w:val="21"/>
                <w:highlight w:val="none"/>
                <w:lang w:val="en-US" w:eastAsia="zh-CN"/>
              </w:rPr>
              <w:t>响应文件要求</w:t>
            </w:r>
          </w:p>
        </w:tc>
      </w:tr>
      <w:tr w14:paraId="281F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350" w:type="dxa"/>
            <w:gridSpan w:val="6"/>
            <w:shd w:val="clear" w:color="auto" w:fill="auto"/>
            <w:noWrap/>
            <w:vAlign w:val="center"/>
          </w:tcPr>
          <w:p w14:paraId="686FF4A2">
            <w:pPr>
              <w:pStyle w:val="11"/>
              <w:jc w:val="both"/>
              <w:rPr>
                <w:rFonts w:hint="default" w:eastAsia="宋体"/>
                <w:lang w:val="en-US" w:eastAsia="zh-CN"/>
              </w:rPr>
            </w:pPr>
            <w:r>
              <w:rPr>
                <w:rFonts w:hint="eastAsia"/>
                <w:lang w:val="en-US" w:eastAsia="zh-CN"/>
              </w:rPr>
              <w:t>标注“</w:t>
            </w:r>
            <w:r>
              <w:rPr>
                <w:rFonts w:hint="eastAsia" w:ascii="宋体" w:hAnsi="宋体" w:cs="宋体"/>
                <w:bCs/>
                <w:szCs w:val="21"/>
              </w:rPr>
              <w:t>★</w:t>
            </w:r>
            <w:r>
              <w:rPr>
                <w:rFonts w:hint="eastAsia" w:ascii="宋体" w:hAnsi="宋体" w:cs="宋体"/>
                <w:bCs/>
                <w:szCs w:val="21"/>
                <w:lang w:eastAsia="zh-CN"/>
              </w:rPr>
              <w:t>”</w:t>
            </w:r>
            <w:r>
              <w:rPr>
                <w:rFonts w:hint="eastAsia" w:ascii="宋体" w:hAnsi="宋体" w:cs="宋体"/>
                <w:bCs/>
                <w:szCs w:val="21"/>
                <w:lang w:val="en-US" w:eastAsia="zh-CN"/>
              </w:rPr>
              <w:t>或“</w:t>
            </w:r>
            <w:r>
              <w:rPr>
                <w:rFonts w:hint="eastAsia" w:ascii="宋体" w:hAnsi="宋体" w:cs="宋体"/>
                <w:bCs/>
                <w:szCs w:val="21"/>
              </w:rPr>
              <w:t>▲</w:t>
            </w:r>
            <w:r>
              <w:rPr>
                <w:rFonts w:hint="eastAsia" w:ascii="宋体" w:hAnsi="宋体" w:cs="宋体"/>
                <w:bCs/>
                <w:szCs w:val="21"/>
                <w:lang w:val="en-US" w:eastAsia="zh-CN"/>
              </w:rPr>
              <w:t>”的参数：</w:t>
            </w:r>
          </w:p>
          <w:p w14:paraId="6F00D66E">
            <w:pPr>
              <w:pStyle w:val="11"/>
              <w:numPr>
                <w:ilvl w:val="0"/>
                <w:numId w:val="8"/>
              </w:numPr>
              <w:jc w:val="both"/>
              <w:rPr>
                <w:rFonts w:hint="eastAsia" w:ascii="宋体" w:hAnsi="宋体" w:cs="宋体"/>
                <w:bCs/>
                <w:szCs w:val="21"/>
                <w:lang w:eastAsia="zh-CN"/>
              </w:rPr>
            </w:pPr>
            <w:r>
              <w:rPr>
                <w:rFonts w:hint="eastAsia"/>
                <w:lang w:val="en-US" w:eastAsia="zh-CN"/>
              </w:rPr>
              <w:t>如采购需求有要求的，按照采购需求的要求提供；若没有要求，供应商须提供以下任意一种文件的原件或扫描件作为证明材料：①</w:t>
            </w:r>
            <w:r>
              <w:rPr>
                <w:rFonts w:hint="eastAsia" w:ascii="宋体" w:hAnsi="宋体" w:cs="宋体"/>
                <w:bCs/>
                <w:szCs w:val="21"/>
              </w:rPr>
              <w:t>产品使用说明书</w:t>
            </w:r>
            <w:r>
              <w:rPr>
                <w:rFonts w:hint="eastAsia" w:ascii="宋体" w:hAnsi="宋体" w:cs="宋体"/>
                <w:bCs/>
                <w:szCs w:val="21"/>
                <w:lang w:eastAsia="zh-CN"/>
              </w:rPr>
              <w:t>、</w:t>
            </w:r>
            <w:r>
              <w:rPr>
                <w:rFonts w:hint="eastAsia" w:ascii="宋体" w:hAnsi="宋体" w:cs="宋体"/>
                <w:bCs/>
                <w:szCs w:val="21"/>
                <w:lang w:val="en-US" w:eastAsia="zh-CN"/>
              </w:rPr>
              <w:t>②产品彩页、③制造商</w:t>
            </w:r>
            <w:r>
              <w:rPr>
                <w:rFonts w:hint="eastAsia" w:ascii="宋体" w:hAnsi="宋体" w:cs="宋体"/>
                <w:bCs/>
                <w:szCs w:val="21"/>
              </w:rPr>
              <w:t>白皮书（datasheet）</w:t>
            </w:r>
            <w:r>
              <w:rPr>
                <w:rFonts w:hint="eastAsia" w:ascii="宋体" w:hAnsi="宋体" w:cs="宋体"/>
                <w:bCs/>
                <w:szCs w:val="21"/>
                <w:lang w:eastAsia="zh-CN"/>
              </w:rPr>
              <w:t>、</w:t>
            </w:r>
            <w:r>
              <w:rPr>
                <w:rFonts w:hint="eastAsia" w:ascii="宋体" w:hAnsi="宋体" w:cs="宋体"/>
                <w:bCs/>
                <w:szCs w:val="21"/>
                <w:lang w:val="en-US" w:eastAsia="zh-CN"/>
              </w:rPr>
              <w:t>④</w:t>
            </w:r>
            <w:r>
              <w:rPr>
                <w:rFonts w:hint="eastAsia" w:ascii="宋体" w:hAnsi="宋体" w:cs="宋体"/>
                <w:bCs/>
                <w:szCs w:val="21"/>
              </w:rPr>
              <w:t>第三方机构出具的质量认可材料、</w:t>
            </w:r>
            <w:r>
              <w:rPr>
                <w:rFonts w:hint="eastAsia" w:ascii="宋体" w:hAnsi="宋体" w:cs="宋体"/>
                <w:bCs/>
                <w:szCs w:val="21"/>
                <w:lang w:val="en-US" w:eastAsia="zh-CN"/>
              </w:rPr>
              <w:t>⑤</w:t>
            </w:r>
            <w:r>
              <w:rPr>
                <w:rFonts w:hint="eastAsia" w:ascii="宋体" w:hAnsi="宋体" w:cs="宋体"/>
                <w:bCs/>
                <w:szCs w:val="21"/>
              </w:rPr>
              <w:t>第三方机构的检验报告</w:t>
            </w:r>
            <w:r>
              <w:rPr>
                <w:rFonts w:hint="eastAsia" w:ascii="宋体" w:hAnsi="宋体" w:cs="宋体"/>
                <w:bCs/>
                <w:szCs w:val="21"/>
                <w:lang w:eastAsia="zh-CN"/>
              </w:rPr>
              <w:t>。</w:t>
            </w:r>
          </w:p>
          <w:p w14:paraId="23A07D1C">
            <w:pPr>
              <w:pStyle w:val="11"/>
              <w:numPr>
                <w:ilvl w:val="0"/>
                <w:numId w:val="8"/>
              </w:numPr>
              <w:jc w:val="both"/>
              <w:rPr>
                <w:rFonts w:hint="eastAsia" w:ascii="宋体" w:hAnsi="宋体" w:cs="宋体"/>
                <w:bCs/>
                <w:szCs w:val="21"/>
                <w:lang w:eastAsia="zh-CN"/>
              </w:rPr>
            </w:pPr>
            <w:r>
              <w:rPr>
                <w:rFonts w:hint="eastAsia" w:ascii="宋体" w:hAnsi="宋体" w:cs="宋体"/>
                <w:bCs/>
                <w:szCs w:val="21"/>
                <w:lang w:val="en-US" w:eastAsia="zh-CN"/>
              </w:rPr>
              <w:t>所提供的上述任何一类证明文件，</w:t>
            </w:r>
            <w:r>
              <w:rPr>
                <w:rFonts w:hint="eastAsia" w:ascii="宋体" w:hAnsi="宋体" w:cs="宋体"/>
                <w:color w:val="000000"/>
                <w:szCs w:val="21"/>
              </w:rPr>
              <w:t>请明确写明证明文件的类别，</w:t>
            </w:r>
            <w:bookmarkStart w:id="213" w:name="_GoBack"/>
            <w:bookmarkEnd w:id="213"/>
            <w:r>
              <w:rPr>
                <w:rFonts w:hint="eastAsia" w:ascii="宋体" w:hAnsi="宋体" w:cs="宋体"/>
                <w:bCs/>
                <w:szCs w:val="21"/>
                <w:lang w:val="en-US" w:eastAsia="zh-CN"/>
              </w:rPr>
              <w:t>应该清晰明确反映相关响应信息，</w:t>
            </w:r>
            <w:r>
              <w:rPr>
                <w:rFonts w:hint="eastAsia" w:ascii="宋体" w:hAnsi="宋体" w:cs="宋体"/>
                <w:color w:val="000000"/>
                <w:szCs w:val="21"/>
              </w:rPr>
              <w:t>并在证明文件的所在页中作出</w:t>
            </w:r>
            <w:r>
              <w:rPr>
                <w:rFonts w:hint="eastAsia" w:ascii="宋体" w:hAnsi="宋体" w:cs="宋体"/>
                <w:b/>
                <w:bCs/>
                <w:color w:val="000000"/>
                <w:szCs w:val="21"/>
              </w:rPr>
              <w:t>明显的标记</w:t>
            </w:r>
            <w:r>
              <w:rPr>
                <w:rFonts w:hint="eastAsia" w:ascii="宋体" w:hAnsi="宋体" w:cs="宋体"/>
                <w:color w:val="000000"/>
                <w:szCs w:val="21"/>
              </w:rPr>
              <w:t>（例如用红色方框标记或划圈等）以便明确响应情况。</w:t>
            </w:r>
            <w:r>
              <w:rPr>
                <w:rFonts w:hint="eastAsia" w:ascii="宋体" w:hAnsi="宋体" w:cs="宋体"/>
                <w:bCs/>
                <w:szCs w:val="21"/>
                <w:lang w:val="en-US" w:eastAsia="zh-CN"/>
              </w:rPr>
              <w:t>证明材料如无法体现条款要求，或未提供证明材料的，视为负偏离。</w:t>
            </w:r>
          </w:p>
          <w:p w14:paraId="5B9BBDEB">
            <w:pPr>
              <w:pStyle w:val="11"/>
              <w:numPr>
                <w:ilvl w:val="0"/>
                <w:numId w:val="8"/>
              </w:numPr>
              <w:jc w:val="both"/>
              <w:rPr>
                <w:rFonts w:hint="eastAsia" w:ascii="宋体" w:hAnsi="宋体" w:eastAsia="宋体" w:cs="宋体"/>
                <w:bCs/>
                <w:kern w:val="2"/>
                <w:sz w:val="21"/>
                <w:szCs w:val="21"/>
                <w:highlight w:val="none"/>
                <w:lang w:val="en-US" w:eastAsia="zh-CN" w:bidi="ar-SA"/>
              </w:rPr>
            </w:pPr>
            <w:r>
              <w:rPr>
                <w:rFonts w:hint="eastAsia" w:ascii="宋体" w:hAnsi="宋体" w:cs="宋体"/>
                <w:bCs/>
                <w:szCs w:val="21"/>
                <w:lang w:val="en-US" w:eastAsia="zh-CN"/>
              </w:rPr>
              <w:t>供应商的响应文件是否满足需求，不以响应文件中的偏离简述或者解释为准，而是以评审委员会根据供应商响应文件响应的内容经过专业判断作出认定。</w:t>
            </w:r>
          </w:p>
        </w:tc>
      </w:tr>
      <w:tr w14:paraId="657B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350" w:type="dxa"/>
            <w:gridSpan w:val="6"/>
            <w:noWrap/>
            <w:vAlign w:val="center"/>
          </w:tcPr>
          <w:p w14:paraId="5D6058B6">
            <w:pPr>
              <w:spacing w:line="300" w:lineRule="auto"/>
              <w:ind w:firstLine="0" w:firstLineChars="0"/>
              <w:jc w:val="left"/>
              <w:rPr>
                <w:rFonts w:hint="eastAsia"/>
                <w:b/>
                <w:bCs/>
                <w:kern w:val="0"/>
                <w:sz w:val="21"/>
                <w:szCs w:val="21"/>
                <w:highlight w:val="none"/>
              </w:rPr>
            </w:pPr>
          </w:p>
        </w:tc>
      </w:tr>
      <w:tr w14:paraId="0DC8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0" w:type="dxa"/>
            <w:gridSpan w:val="6"/>
            <w:noWrap/>
            <w:vAlign w:val="center"/>
          </w:tcPr>
          <w:p w14:paraId="546B48A7">
            <w:pPr>
              <w:spacing w:line="300" w:lineRule="auto"/>
              <w:ind w:firstLine="0" w:firstLineChars="0"/>
              <w:jc w:val="center"/>
              <w:rPr>
                <w:b/>
                <w:bCs/>
                <w:kern w:val="0"/>
                <w:sz w:val="21"/>
                <w:szCs w:val="21"/>
                <w:highlight w:val="none"/>
              </w:rPr>
            </w:pPr>
            <w:r>
              <w:rPr>
                <w:rFonts w:hint="eastAsia"/>
                <w:b/>
                <w:bCs/>
                <w:kern w:val="0"/>
                <w:sz w:val="21"/>
                <w:szCs w:val="21"/>
                <w:highlight w:val="none"/>
                <w:lang w:eastAsia="zh-CN"/>
              </w:rPr>
              <w:t>12号楼一楼公共区域广播系统</w:t>
            </w:r>
          </w:p>
        </w:tc>
      </w:tr>
      <w:tr w14:paraId="50EF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14" w:type="dxa"/>
            <w:noWrap/>
            <w:vAlign w:val="center"/>
          </w:tcPr>
          <w:p w14:paraId="53C1FE6D">
            <w:pPr>
              <w:jc w:val="center"/>
              <w:rPr>
                <w:b/>
                <w:bCs/>
                <w:kern w:val="0"/>
                <w:sz w:val="21"/>
                <w:szCs w:val="21"/>
                <w:highlight w:val="none"/>
              </w:rPr>
            </w:pPr>
            <w:r>
              <w:rPr>
                <w:rFonts w:hint="eastAsia"/>
                <w:b/>
                <w:bCs/>
                <w:kern w:val="0"/>
                <w:sz w:val="21"/>
                <w:szCs w:val="21"/>
                <w:highlight w:val="none"/>
              </w:rPr>
              <w:t>序号</w:t>
            </w:r>
          </w:p>
        </w:tc>
        <w:tc>
          <w:tcPr>
            <w:tcW w:w="1077" w:type="dxa"/>
            <w:noWrap/>
            <w:vAlign w:val="center"/>
          </w:tcPr>
          <w:p w14:paraId="544A76EF">
            <w:pPr>
              <w:widowControl/>
              <w:shd w:val="clear" w:color="auto" w:fill="auto"/>
              <w:jc w:val="center"/>
              <w:textAlignment w:val="center"/>
              <w:rPr>
                <w:b/>
                <w:bCs/>
                <w:kern w:val="0"/>
                <w:sz w:val="21"/>
                <w:szCs w:val="21"/>
                <w:highlight w:val="none"/>
              </w:rPr>
            </w:pPr>
            <w:r>
              <w:rPr>
                <w:rFonts w:hint="eastAsia" w:ascii="宋体" w:hAnsi="宋体" w:cs="宋体"/>
                <w:b/>
                <w:bCs/>
                <w:color w:val="000000"/>
                <w:kern w:val="0"/>
                <w:sz w:val="21"/>
                <w:szCs w:val="21"/>
                <w:highlight w:val="none"/>
                <w:lang w:bidi="ar"/>
              </w:rPr>
              <w:t>设备名称</w:t>
            </w:r>
          </w:p>
        </w:tc>
        <w:tc>
          <w:tcPr>
            <w:tcW w:w="5114" w:type="dxa"/>
            <w:vAlign w:val="center"/>
          </w:tcPr>
          <w:p w14:paraId="47C198C6">
            <w:pPr>
              <w:widowControl/>
              <w:shd w:val="clear" w:color="auto" w:fill="auto"/>
              <w:jc w:val="center"/>
              <w:textAlignment w:val="center"/>
              <w:rPr>
                <w:kern w:val="0"/>
                <w:sz w:val="21"/>
                <w:szCs w:val="21"/>
                <w:highlight w:val="none"/>
              </w:rPr>
            </w:pPr>
            <w:r>
              <w:rPr>
                <w:rFonts w:hint="eastAsia" w:ascii="宋体" w:hAnsi="宋体" w:cs="宋体"/>
                <w:b/>
                <w:bCs/>
                <w:color w:val="000000"/>
                <w:kern w:val="0"/>
                <w:sz w:val="21"/>
                <w:szCs w:val="21"/>
                <w:highlight w:val="none"/>
                <w:lang w:bidi="ar"/>
              </w:rPr>
              <w:t>技术参数</w:t>
            </w:r>
          </w:p>
        </w:tc>
        <w:tc>
          <w:tcPr>
            <w:tcW w:w="504" w:type="dxa"/>
            <w:vAlign w:val="center"/>
          </w:tcPr>
          <w:p w14:paraId="690EB79F">
            <w:pPr>
              <w:widowControl/>
              <w:shd w:val="clear" w:color="auto" w:fill="auto"/>
              <w:jc w:val="center"/>
              <w:textAlignment w:val="center"/>
              <w:rPr>
                <w:kern w:val="0"/>
                <w:sz w:val="21"/>
                <w:szCs w:val="21"/>
                <w:highlight w:val="none"/>
              </w:rPr>
            </w:pPr>
            <w:r>
              <w:rPr>
                <w:rFonts w:hint="eastAsia" w:ascii="宋体" w:hAnsi="宋体" w:cs="宋体"/>
                <w:b/>
                <w:bCs/>
                <w:color w:val="000000"/>
                <w:kern w:val="0"/>
                <w:sz w:val="21"/>
                <w:szCs w:val="21"/>
                <w:highlight w:val="none"/>
                <w:lang w:bidi="ar"/>
              </w:rPr>
              <w:t>数量</w:t>
            </w:r>
          </w:p>
        </w:tc>
        <w:tc>
          <w:tcPr>
            <w:tcW w:w="396" w:type="dxa"/>
            <w:vAlign w:val="center"/>
          </w:tcPr>
          <w:p w14:paraId="0D94C0D0">
            <w:pPr>
              <w:widowControl/>
              <w:shd w:val="clear" w:color="auto" w:fill="auto"/>
              <w:jc w:val="center"/>
              <w:textAlignment w:val="center"/>
              <w:rPr>
                <w:rFonts w:hint="eastAsia"/>
                <w:kern w:val="0"/>
                <w:sz w:val="21"/>
                <w:szCs w:val="21"/>
                <w:highlight w:val="none"/>
              </w:rPr>
            </w:pPr>
            <w:r>
              <w:rPr>
                <w:rFonts w:hint="eastAsia" w:ascii="宋体" w:hAnsi="宋体" w:cs="宋体"/>
                <w:b/>
                <w:bCs/>
                <w:color w:val="000000"/>
                <w:kern w:val="0"/>
                <w:sz w:val="21"/>
                <w:szCs w:val="21"/>
                <w:highlight w:val="none"/>
                <w:lang w:bidi="ar"/>
              </w:rPr>
              <w:t>单位</w:t>
            </w:r>
          </w:p>
        </w:tc>
        <w:tc>
          <w:tcPr>
            <w:tcW w:w="1745" w:type="dxa"/>
            <w:vAlign w:val="center"/>
          </w:tcPr>
          <w:p w14:paraId="74A74AD7">
            <w:pPr>
              <w:widowControl/>
              <w:shd w:val="clear" w:color="auto" w:fill="auto"/>
              <w:jc w:val="center"/>
              <w:textAlignment w:val="center"/>
              <w:rPr>
                <w:kern w:val="0"/>
                <w:sz w:val="21"/>
                <w:szCs w:val="21"/>
                <w:highlight w:val="none"/>
              </w:rPr>
            </w:pPr>
            <w:r>
              <w:rPr>
                <w:rFonts w:hint="eastAsia" w:ascii="宋体" w:hAnsi="宋体" w:cs="宋体"/>
                <w:b/>
                <w:bCs/>
                <w:color w:val="000000"/>
                <w:kern w:val="0"/>
                <w:sz w:val="21"/>
                <w:szCs w:val="21"/>
                <w:highlight w:val="none"/>
                <w:lang w:val="en-US" w:eastAsia="zh-CN" w:bidi="ar"/>
              </w:rPr>
              <w:t>参考品牌（或同等档次）</w:t>
            </w:r>
          </w:p>
        </w:tc>
      </w:tr>
      <w:tr w14:paraId="24C6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14" w:type="dxa"/>
            <w:shd w:val="clear" w:color="auto" w:fill="auto"/>
            <w:noWrap/>
            <w:vAlign w:val="center"/>
          </w:tcPr>
          <w:p w14:paraId="6A6A8972">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1</w:t>
            </w:r>
          </w:p>
        </w:tc>
        <w:tc>
          <w:tcPr>
            <w:tcW w:w="1077" w:type="dxa"/>
            <w:shd w:val="clear" w:color="auto" w:fill="auto"/>
            <w:noWrap/>
            <w:vAlign w:val="center"/>
          </w:tcPr>
          <w:p w14:paraId="0994708C">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钟声话筒</w:t>
            </w:r>
          </w:p>
        </w:tc>
        <w:tc>
          <w:tcPr>
            <w:tcW w:w="5114" w:type="dxa"/>
            <w:shd w:val="clear" w:color="auto" w:fill="auto"/>
            <w:vAlign w:val="center"/>
          </w:tcPr>
          <w:p w14:paraId="4CA12C8C">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1.直径16mm小膜片背极式电容极头</w:t>
            </w:r>
            <w:r>
              <w:rPr>
                <w:rFonts w:hint="eastAsia" w:ascii="宋体" w:hAnsi="宋体" w:cs="宋体"/>
                <w:color w:val="000000"/>
                <w:kern w:val="0"/>
                <w:sz w:val="21"/>
                <w:szCs w:val="21"/>
                <w:highlight w:val="none"/>
                <w:lang w:val="en-US" w:eastAsia="zh-CN" w:bidi="ar"/>
              </w:rPr>
              <w:t>；</w:t>
            </w:r>
          </w:p>
          <w:p w14:paraId="79D7EFF4">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w:t>
            </w:r>
            <w:r>
              <w:rPr>
                <w:rFonts w:hint="eastAsia" w:ascii="宋体" w:hAnsi="宋体" w:eastAsia="宋体" w:cs="宋体"/>
                <w:color w:val="000000"/>
                <w:kern w:val="0"/>
                <w:sz w:val="21"/>
                <w:szCs w:val="21"/>
                <w:highlight w:val="none"/>
                <w:lang w:val="en-US" w:eastAsia="zh-CN" w:bidi="ar"/>
              </w:rPr>
              <w:t>.输入阻抗</w:t>
            </w:r>
            <w:r>
              <w:rPr>
                <w:rFonts w:hint="eastAsia" w:ascii="宋体" w:hAnsi="宋体" w:cs="宋体"/>
                <w:color w:val="000000"/>
                <w:kern w:val="0"/>
                <w:sz w:val="21"/>
                <w:szCs w:val="21"/>
                <w:highlight w:val="none"/>
                <w:lang w:val="en-US" w:eastAsia="zh-CN" w:bidi="ar"/>
              </w:rPr>
              <w:t>不劣于6</w:t>
            </w:r>
            <w:r>
              <w:rPr>
                <w:rFonts w:hint="eastAsia" w:ascii="宋体" w:hAnsi="宋体" w:eastAsia="宋体" w:cs="宋体"/>
                <w:color w:val="000000"/>
                <w:kern w:val="0"/>
                <w:sz w:val="21"/>
                <w:szCs w:val="21"/>
                <w:highlight w:val="none"/>
                <w:lang w:val="en-US" w:eastAsia="zh-CN" w:bidi="ar"/>
              </w:rPr>
              <w:t>00欧；</w:t>
            </w:r>
          </w:p>
          <w:p w14:paraId="6ADE2369">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w:t>
            </w:r>
            <w:r>
              <w:rPr>
                <w:rFonts w:hint="eastAsia" w:ascii="宋体" w:hAnsi="宋体" w:eastAsia="宋体" w:cs="宋体"/>
                <w:color w:val="000000"/>
                <w:kern w:val="0"/>
                <w:sz w:val="21"/>
                <w:szCs w:val="21"/>
                <w:highlight w:val="none"/>
                <w:lang w:val="en-US" w:eastAsia="zh-CN" w:bidi="ar"/>
              </w:rPr>
              <w:t>频响</w:t>
            </w:r>
            <w:r>
              <w:rPr>
                <w:rFonts w:hint="eastAsia" w:ascii="宋体" w:hAnsi="宋体" w:cs="宋体"/>
                <w:color w:val="000000"/>
                <w:kern w:val="0"/>
                <w:sz w:val="21"/>
                <w:szCs w:val="21"/>
                <w:highlight w:val="none"/>
                <w:lang w:val="en-US" w:eastAsia="zh-CN" w:bidi="ar"/>
              </w:rPr>
              <w:t>不劣于</w:t>
            </w:r>
            <w:r>
              <w:rPr>
                <w:rFonts w:hint="eastAsia" w:ascii="宋体" w:hAnsi="宋体" w:eastAsia="宋体" w:cs="宋体"/>
                <w:color w:val="000000"/>
                <w:kern w:val="0"/>
                <w:sz w:val="21"/>
                <w:szCs w:val="21"/>
                <w:highlight w:val="none"/>
                <w:lang w:val="en-US" w:eastAsia="zh-CN" w:bidi="ar"/>
              </w:rPr>
              <w:t>50-</w:t>
            </w:r>
            <w:r>
              <w:rPr>
                <w:rFonts w:hint="eastAsia" w:ascii="宋体" w:hAnsi="宋体" w:cs="宋体"/>
                <w:color w:val="000000"/>
                <w:kern w:val="0"/>
                <w:sz w:val="21"/>
                <w:szCs w:val="21"/>
                <w:highlight w:val="none"/>
                <w:lang w:val="en-US" w:eastAsia="zh-CN" w:bidi="ar"/>
              </w:rPr>
              <w:t>18K</w:t>
            </w:r>
            <w:r>
              <w:rPr>
                <w:rFonts w:hint="eastAsia" w:ascii="宋体" w:hAnsi="宋体" w:eastAsia="宋体" w:cs="宋体"/>
                <w:color w:val="000000"/>
                <w:kern w:val="0"/>
                <w:sz w:val="21"/>
                <w:szCs w:val="21"/>
                <w:highlight w:val="none"/>
                <w:lang w:val="en-US" w:eastAsia="zh-CN" w:bidi="ar"/>
              </w:rPr>
              <w:t>Hz；</w:t>
            </w:r>
          </w:p>
          <w:p w14:paraId="13C9EB45">
            <w:pPr>
              <w:widowControl/>
              <w:numPr>
                <w:ilvl w:val="0"/>
                <w:numId w:val="0"/>
              </w:numPr>
              <w:shd w:val="clear" w:color="auto" w:fill="auto"/>
              <w:ind w:left="0" w:leftChars="0" w:firstLine="0" w:firstLineChars="0"/>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4.</w:t>
            </w:r>
            <w:r>
              <w:rPr>
                <w:rFonts w:hint="eastAsia" w:ascii="宋体" w:hAnsi="宋体" w:eastAsia="宋体" w:cs="宋体"/>
                <w:color w:val="000000"/>
                <w:kern w:val="0"/>
                <w:sz w:val="21"/>
                <w:szCs w:val="21"/>
                <w:highlight w:val="none"/>
                <w:lang w:val="en-US" w:eastAsia="zh-CN" w:bidi="ar"/>
              </w:rPr>
              <w:t>灵敏度</w:t>
            </w:r>
            <w:r>
              <w:rPr>
                <w:rFonts w:hint="eastAsia"/>
                <w:sz w:val="21"/>
                <w:szCs w:val="21"/>
                <w:highlight w:val="none"/>
                <w:lang w:val="en-US" w:eastAsia="zh-CN"/>
              </w:rPr>
              <w:t>不少于</w:t>
            </w:r>
            <w:r>
              <w:rPr>
                <w:rFonts w:hint="eastAsia" w:ascii="宋体" w:hAnsi="宋体" w:eastAsia="宋体" w:cs="宋体"/>
                <w:color w:val="000000"/>
                <w:kern w:val="0"/>
                <w:sz w:val="21"/>
                <w:szCs w:val="21"/>
                <w:highlight w:val="none"/>
                <w:lang w:val="en-US" w:eastAsia="zh-CN" w:bidi="ar"/>
              </w:rPr>
              <w:t>-5</w:t>
            </w:r>
            <w:r>
              <w:rPr>
                <w:rFonts w:hint="eastAsia" w:ascii="宋体" w:hAnsi="宋体" w:cs="宋体"/>
                <w:color w:val="000000"/>
                <w:kern w:val="0"/>
                <w:sz w:val="21"/>
                <w:szCs w:val="21"/>
                <w:highlight w:val="none"/>
                <w:lang w:val="en-US" w:eastAsia="zh-CN" w:bidi="ar"/>
              </w:rPr>
              <w:t>8</w:t>
            </w:r>
            <w:r>
              <w:rPr>
                <w:rFonts w:hint="eastAsia" w:ascii="宋体" w:hAnsi="宋体" w:eastAsia="宋体" w:cs="宋体"/>
                <w:color w:val="000000"/>
                <w:kern w:val="0"/>
                <w:sz w:val="21"/>
                <w:szCs w:val="21"/>
                <w:highlight w:val="none"/>
                <w:lang w:val="en-US" w:eastAsia="zh-CN" w:bidi="ar"/>
              </w:rPr>
              <w:t>dB±3dB；</w:t>
            </w:r>
          </w:p>
        </w:tc>
        <w:tc>
          <w:tcPr>
            <w:tcW w:w="504" w:type="dxa"/>
            <w:shd w:val="clear" w:color="auto" w:fill="auto"/>
            <w:vAlign w:val="center"/>
          </w:tcPr>
          <w:p w14:paraId="50CA2309">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1</w:t>
            </w:r>
          </w:p>
        </w:tc>
        <w:tc>
          <w:tcPr>
            <w:tcW w:w="396" w:type="dxa"/>
            <w:shd w:val="clear" w:color="auto" w:fill="auto"/>
            <w:vAlign w:val="center"/>
          </w:tcPr>
          <w:p w14:paraId="45490F9C">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台</w:t>
            </w:r>
          </w:p>
        </w:tc>
        <w:tc>
          <w:tcPr>
            <w:tcW w:w="1745" w:type="dxa"/>
            <w:shd w:val="clear" w:color="auto" w:fill="auto"/>
            <w:vAlign w:val="center"/>
          </w:tcPr>
          <w:p w14:paraId="22D362B4">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BOSCH、DSPPA、康通、惠威、铁三角</w:t>
            </w:r>
          </w:p>
        </w:tc>
      </w:tr>
      <w:tr w14:paraId="6B16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4" w:type="dxa"/>
            <w:shd w:val="clear" w:color="auto" w:fill="auto"/>
            <w:vAlign w:val="center"/>
          </w:tcPr>
          <w:p w14:paraId="06EDEBA6">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w:t>
            </w:r>
          </w:p>
        </w:tc>
        <w:tc>
          <w:tcPr>
            <w:tcW w:w="1077" w:type="dxa"/>
            <w:shd w:val="clear" w:color="auto" w:fill="auto"/>
            <w:vAlign w:val="center"/>
          </w:tcPr>
          <w:p w14:paraId="25421B2C">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USB/SD/</w:t>
            </w:r>
            <w:r>
              <w:rPr>
                <w:rFonts w:hint="eastAsia" w:ascii="宋体" w:hAnsi="宋体" w:cs="宋体"/>
                <w:color w:val="000000"/>
                <w:sz w:val="21"/>
                <w:szCs w:val="21"/>
                <w:highlight w:val="none"/>
                <w:lang w:eastAsia="zh-CN"/>
              </w:rPr>
              <w:t>无线调谐器</w:t>
            </w:r>
          </w:p>
        </w:tc>
        <w:tc>
          <w:tcPr>
            <w:tcW w:w="5114" w:type="dxa"/>
            <w:shd w:val="clear" w:color="auto" w:fill="auto"/>
            <w:vAlign w:val="center"/>
          </w:tcPr>
          <w:p w14:paraId="52470BF3">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color w:val="000000"/>
                <w:kern w:val="0"/>
                <w:sz w:val="21"/>
                <w:szCs w:val="21"/>
                <w:highlight w:val="none"/>
                <w:lang w:bidi="ar"/>
              </w:rPr>
              <w:t>▲</w:t>
            </w:r>
            <w:r>
              <w:rPr>
                <w:rFonts w:hint="eastAsia" w:ascii="宋体" w:hAnsi="宋体" w:cs="宋体"/>
                <w:color w:val="000000"/>
                <w:kern w:val="0"/>
                <w:sz w:val="21"/>
                <w:szCs w:val="21"/>
                <w:highlight w:val="none"/>
                <w:lang w:val="en-US" w:eastAsia="zh-CN" w:bidi="ar"/>
              </w:rPr>
              <w:t>1.同时支持</w:t>
            </w:r>
            <w:r>
              <w:rPr>
                <w:rFonts w:hint="eastAsia" w:ascii="宋体" w:hAnsi="宋体" w:eastAsia="宋体" w:cs="宋体"/>
                <w:color w:val="000000"/>
                <w:kern w:val="0"/>
                <w:sz w:val="21"/>
                <w:szCs w:val="21"/>
                <w:highlight w:val="none"/>
                <w:lang w:bidi="ar"/>
              </w:rPr>
              <w:t>SD</w:t>
            </w:r>
            <w:r>
              <w:rPr>
                <w:rFonts w:hint="eastAsia" w:ascii="宋体" w:hAnsi="宋体" w:cs="宋体"/>
                <w:color w:val="000000"/>
                <w:kern w:val="0"/>
                <w:sz w:val="21"/>
                <w:szCs w:val="21"/>
                <w:highlight w:val="none"/>
                <w:lang w:eastAsia="zh-CN" w:bidi="ar"/>
              </w:rPr>
              <w:t>和</w:t>
            </w:r>
            <w:r>
              <w:rPr>
                <w:rFonts w:hint="eastAsia" w:ascii="宋体" w:hAnsi="宋体" w:eastAsia="宋体" w:cs="宋体"/>
                <w:color w:val="000000"/>
                <w:kern w:val="0"/>
                <w:sz w:val="21"/>
                <w:szCs w:val="21"/>
                <w:highlight w:val="none"/>
                <w:lang w:bidi="ar"/>
              </w:rPr>
              <w:t>USB输入接口MP3</w:t>
            </w:r>
            <w:r>
              <w:rPr>
                <w:rFonts w:hint="eastAsia" w:ascii="宋体" w:hAnsi="宋体" w:cs="宋体"/>
                <w:color w:val="000000"/>
                <w:kern w:val="0"/>
                <w:sz w:val="21"/>
                <w:szCs w:val="21"/>
                <w:highlight w:val="none"/>
                <w:lang w:eastAsia="zh-CN" w:bidi="ar"/>
              </w:rPr>
              <w:t>播放；</w:t>
            </w:r>
          </w:p>
          <w:p w14:paraId="534DA551">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cs="宋体"/>
                <w:color w:val="000000"/>
                <w:kern w:val="0"/>
                <w:sz w:val="21"/>
                <w:szCs w:val="21"/>
                <w:highlight w:val="none"/>
                <w:lang w:val="en-US" w:eastAsia="zh-CN" w:bidi="ar"/>
              </w:rPr>
              <w:t>2.</w:t>
            </w:r>
            <w:r>
              <w:rPr>
                <w:rFonts w:hint="eastAsia" w:ascii="宋体" w:hAnsi="宋体" w:eastAsia="宋体" w:cs="宋体"/>
                <w:color w:val="000000"/>
                <w:kern w:val="0"/>
                <w:sz w:val="21"/>
                <w:szCs w:val="21"/>
                <w:highlight w:val="none"/>
                <w:lang w:bidi="ar"/>
              </w:rPr>
              <w:t>同时</w:t>
            </w:r>
            <w:r>
              <w:rPr>
                <w:rFonts w:hint="eastAsia" w:ascii="宋体" w:hAnsi="宋体" w:cs="宋体"/>
                <w:color w:val="000000"/>
                <w:kern w:val="0"/>
                <w:sz w:val="21"/>
                <w:szCs w:val="21"/>
                <w:highlight w:val="none"/>
                <w:lang w:eastAsia="zh-CN" w:bidi="ar"/>
              </w:rPr>
              <w:t>能</w:t>
            </w:r>
            <w:r>
              <w:rPr>
                <w:rFonts w:hint="eastAsia" w:ascii="宋体" w:hAnsi="宋体" w:eastAsia="宋体" w:cs="宋体"/>
                <w:color w:val="000000"/>
                <w:kern w:val="0"/>
                <w:sz w:val="21"/>
                <w:szCs w:val="21"/>
                <w:highlight w:val="none"/>
                <w:lang w:bidi="ar"/>
              </w:rPr>
              <w:t>操作SD/USB播放器和FM调谐器</w:t>
            </w:r>
            <w:r>
              <w:rPr>
                <w:rFonts w:hint="eastAsia" w:ascii="宋体" w:hAnsi="宋体" w:cs="宋体"/>
                <w:color w:val="000000"/>
                <w:kern w:val="0"/>
                <w:sz w:val="21"/>
                <w:szCs w:val="21"/>
                <w:highlight w:val="none"/>
                <w:lang w:eastAsia="zh-CN" w:bidi="ar"/>
              </w:rPr>
              <w:t>；</w:t>
            </w:r>
          </w:p>
          <w:p w14:paraId="62F12D5B">
            <w:pPr>
              <w:widowControl/>
              <w:numPr>
                <w:ilvl w:val="0"/>
                <w:numId w:val="0"/>
              </w:numPr>
              <w:shd w:val="clear" w:color="auto" w:fill="auto"/>
              <w:textAlignment w:val="center"/>
              <w:rPr>
                <w:rFonts w:hint="eastAsia" w:ascii="宋体" w:hAnsi="宋体" w:eastAsia="宋体" w:cs="宋体"/>
                <w:sz w:val="21"/>
                <w:szCs w:val="21"/>
                <w:highlight w:val="none"/>
                <w:lang w:val="en-US" w:eastAsia="zh-CN"/>
              </w:rPr>
            </w:pPr>
            <w:r>
              <w:rPr>
                <w:rFonts w:hint="eastAsia" w:ascii="宋体" w:hAnsi="宋体" w:cs="宋体"/>
                <w:color w:val="000000"/>
                <w:kern w:val="0"/>
                <w:sz w:val="21"/>
                <w:szCs w:val="21"/>
                <w:highlight w:val="none"/>
                <w:lang w:val="en-US" w:eastAsia="zh-CN" w:bidi="ar"/>
              </w:rPr>
              <w:t>3.</w:t>
            </w:r>
            <w:r>
              <w:rPr>
                <w:rFonts w:hint="eastAsia" w:ascii="宋体" w:hAnsi="宋体" w:eastAsia="宋体" w:cs="宋体"/>
                <w:color w:val="000000"/>
                <w:kern w:val="0"/>
                <w:sz w:val="21"/>
                <w:szCs w:val="21"/>
                <w:highlight w:val="none"/>
                <w:lang w:bidi="ar"/>
              </w:rPr>
              <w:t>数字音源</w:t>
            </w:r>
            <w:r>
              <w:rPr>
                <w:rFonts w:hint="eastAsia" w:ascii="宋体" w:hAnsi="宋体" w:cs="宋体"/>
                <w:color w:val="000000"/>
                <w:kern w:val="0"/>
                <w:sz w:val="21"/>
                <w:szCs w:val="21"/>
                <w:highlight w:val="none"/>
                <w:lang w:eastAsia="zh-CN" w:bidi="ar"/>
              </w:rPr>
              <w:t>和</w:t>
            </w:r>
            <w:r>
              <w:rPr>
                <w:rFonts w:hint="eastAsia" w:ascii="宋体" w:hAnsi="宋体" w:eastAsia="宋体" w:cs="宋体"/>
                <w:color w:val="000000"/>
                <w:kern w:val="0"/>
                <w:sz w:val="21"/>
                <w:szCs w:val="21"/>
                <w:highlight w:val="none"/>
                <w:lang w:bidi="ar"/>
              </w:rPr>
              <w:t>FM调谐器</w:t>
            </w:r>
            <w:r>
              <w:rPr>
                <w:rFonts w:hint="eastAsia" w:ascii="宋体" w:hAnsi="宋体" w:cs="宋体"/>
                <w:color w:val="000000"/>
                <w:kern w:val="0"/>
                <w:sz w:val="21"/>
                <w:szCs w:val="21"/>
                <w:highlight w:val="none"/>
                <w:lang w:eastAsia="zh-CN" w:bidi="ar"/>
              </w:rPr>
              <w:t>能</w:t>
            </w:r>
            <w:r>
              <w:rPr>
                <w:rFonts w:hint="eastAsia" w:ascii="宋体" w:hAnsi="宋体" w:eastAsia="宋体" w:cs="宋体"/>
                <w:i w:val="0"/>
                <w:iCs w:val="0"/>
                <w:caps w:val="0"/>
                <w:color w:val="0F1115"/>
                <w:spacing w:val="0"/>
                <w:sz w:val="21"/>
                <w:szCs w:val="21"/>
                <w:highlight w:val="none"/>
                <w:shd w:val="clear" w:fill="FFFFFF"/>
              </w:rPr>
              <w:t>调谐器应具备独立的音频输出通道，可分别接入广播系统的不同分区或不同音频处理设备</w:t>
            </w:r>
            <w:r>
              <w:rPr>
                <w:rFonts w:hint="eastAsia" w:ascii="宋体" w:hAnsi="宋体" w:eastAsia="宋体" w:cs="宋体"/>
                <w:i w:val="0"/>
                <w:iCs w:val="0"/>
                <w:caps w:val="0"/>
                <w:color w:val="0F1115"/>
                <w:spacing w:val="0"/>
                <w:sz w:val="21"/>
                <w:szCs w:val="21"/>
                <w:highlight w:val="none"/>
                <w:shd w:val="clear" w:fill="FFFFFF"/>
                <w:lang w:eastAsia="zh-CN"/>
              </w:rPr>
              <w:t>。</w:t>
            </w:r>
          </w:p>
          <w:p w14:paraId="18E89C5B">
            <w:pPr>
              <w:widowControl/>
              <w:numPr>
                <w:ilvl w:val="0"/>
                <w:numId w:val="0"/>
              </w:numPr>
              <w:shd w:val="clear" w:color="auto" w:fill="auto"/>
              <w:ind w:left="0" w:leftChars="0" w:firstLine="0" w:firstLineChars="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4.</w:t>
            </w:r>
            <w:r>
              <w:rPr>
                <w:rFonts w:hint="eastAsia" w:ascii="宋体" w:hAnsi="宋体" w:cs="宋体"/>
                <w:color w:val="000000"/>
                <w:kern w:val="0"/>
                <w:sz w:val="21"/>
                <w:szCs w:val="21"/>
                <w:highlight w:val="none"/>
                <w:lang w:bidi="ar"/>
              </w:rPr>
              <w:t>频率响应</w:t>
            </w:r>
            <w:r>
              <w:rPr>
                <w:rFonts w:hint="eastAsia" w:ascii="宋体" w:hAnsi="宋体" w:cs="宋体"/>
                <w:color w:val="000000"/>
                <w:kern w:val="0"/>
                <w:sz w:val="21"/>
                <w:szCs w:val="21"/>
                <w:highlight w:val="none"/>
                <w:lang w:val="en-US" w:eastAsia="zh-CN" w:bidi="ar"/>
              </w:rPr>
              <w:t>不劣于5</w:t>
            </w:r>
            <w:r>
              <w:rPr>
                <w:rFonts w:hint="eastAsia" w:ascii="宋体" w:hAnsi="宋体" w:cs="宋体"/>
                <w:color w:val="000000"/>
                <w:kern w:val="0"/>
                <w:sz w:val="21"/>
                <w:szCs w:val="21"/>
                <w:highlight w:val="none"/>
                <w:lang w:bidi="ar"/>
              </w:rPr>
              <w:t>0Hz-</w:t>
            </w:r>
            <w:r>
              <w:rPr>
                <w:rFonts w:hint="eastAsia" w:ascii="宋体" w:hAnsi="宋体" w:cs="宋体"/>
                <w:color w:val="000000"/>
                <w:kern w:val="0"/>
                <w:sz w:val="21"/>
                <w:szCs w:val="21"/>
                <w:highlight w:val="none"/>
                <w:lang w:val="en-US" w:eastAsia="zh-CN" w:bidi="ar"/>
              </w:rPr>
              <w:t>16</w:t>
            </w:r>
            <w:r>
              <w:rPr>
                <w:rFonts w:hint="eastAsia" w:ascii="宋体" w:hAnsi="宋体" w:cs="宋体"/>
                <w:color w:val="000000"/>
                <w:kern w:val="0"/>
                <w:sz w:val="21"/>
                <w:szCs w:val="21"/>
                <w:highlight w:val="none"/>
                <w:lang w:bidi="ar"/>
              </w:rPr>
              <w:t>kHz</w:t>
            </w:r>
            <w:r>
              <w:rPr>
                <w:rFonts w:hint="eastAsia" w:ascii="宋体" w:hAnsi="宋体" w:cs="宋体"/>
                <w:color w:val="000000"/>
                <w:kern w:val="0"/>
                <w:sz w:val="21"/>
                <w:szCs w:val="21"/>
                <w:highlight w:val="none"/>
                <w:lang w:eastAsia="zh-CN" w:bidi="ar"/>
              </w:rPr>
              <w:t>；</w:t>
            </w:r>
          </w:p>
        </w:tc>
        <w:tc>
          <w:tcPr>
            <w:tcW w:w="504" w:type="dxa"/>
            <w:shd w:val="clear" w:color="auto" w:fill="auto"/>
            <w:vAlign w:val="center"/>
          </w:tcPr>
          <w:p w14:paraId="55D25A47">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w:t>
            </w:r>
          </w:p>
        </w:tc>
        <w:tc>
          <w:tcPr>
            <w:tcW w:w="396" w:type="dxa"/>
            <w:shd w:val="clear" w:color="auto" w:fill="auto"/>
            <w:vAlign w:val="center"/>
          </w:tcPr>
          <w:p w14:paraId="7E7B150F">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eastAsia="zh-CN" w:bidi="ar"/>
              </w:rPr>
              <w:t>台</w:t>
            </w:r>
          </w:p>
        </w:tc>
        <w:tc>
          <w:tcPr>
            <w:tcW w:w="1745" w:type="dxa"/>
            <w:shd w:val="clear" w:color="auto" w:fill="auto"/>
            <w:vAlign w:val="center"/>
          </w:tcPr>
          <w:p w14:paraId="7EC13368">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BOSCH、DSPPA、康通、惠威、铁三角</w:t>
            </w:r>
          </w:p>
        </w:tc>
      </w:tr>
      <w:tr w14:paraId="7400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4" w:type="dxa"/>
            <w:shd w:val="clear" w:color="auto" w:fill="auto"/>
            <w:vAlign w:val="center"/>
          </w:tcPr>
          <w:p w14:paraId="0C4C847D">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w:t>
            </w:r>
          </w:p>
        </w:tc>
        <w:tc>
          <w:tcPr>
            <w:tcW w:w="1077" w:type="dxa"/>
            <w:shd w:val="clear" w:color="auto" w:fill="auto"/>
            <w:vAlign w:val="center"/>
          </w:tcPr>
          <w:p w14:paraId="328E3746">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eastAsia="zh-CN" w:bidi="ar"/>
              </w:rPr>
              <w:t>定时广播主机</w:t>
            </w:r>
          </w:p>
        </w:tc>
        <w:tc>
          <w:tcPr>
            <w:tcW w:w="5114" w:type="dxa"/>
            <w:shd w:val="clear" w:color="auto" w:fill="auto"/>
            <w:vAlign w:val="center"/>
          </w:tcPr>
          <w:p w14:paraId="6FB107E6">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▲1.</w:t>
            </w:r>
            <w:r>
              <w:rPr>
                <w:rFonts w:hint="eastAsia" w:ascii="宋体" w:hAnsi="宋体" w:eastAsia="宋体" w:cs="宋体"/>
                <w:i w:val="0"/>
                <w:iCs w:val="0"/>
                <w:caps w:val="0"/>
                <w:color w:val="0F1115"/>
                <w:spacing w:val="0"/>
                <w:sz w:val="21"/>
                <w:szCs w:val="21"/>
                <w:highlight w:val="none"/>
                <w:shd w:val="clear" w:fill="FFFFFF"/>
              </w:rPr>
              <w:t>配备不小于5英寸彩色液晶触摸屏，支持中英文操作界面，内置存储容量不低于1GB</w:t>
            </w:r>
            <w:r>
              <w:rPr>
                <w:rFonts w:hint="eastAsia" w:ascii="宋体" w:hAnsi="宋体" w:eastAsia="宋体" w:cs="宋体"/>
                <w:i w:val="0"/>
                <w:iCs w:val="0"/>
                <w:caps w:val="0"/>
                <w:color w:val="0F1115"/>
                <w:spacing w:val="0"/>
                <w:sz w:val="21"/>
                <w:szCs w:val="21"/>
                <w:highlight w:val="none"/>
                <w:shd w:val="clear" w:fill="FFFFFF"/>
                <w:lang w:eastAsia="zh-CN"/>
              </w:rPr>
              <w:t>。</w:t>
            </w:r>
            <w:r>
              <w:rPr>
                <w:rFonts w:hint="eastAsia" w:ascii="宋体" w:hAnsi="宋体" w:eastAsia="宋体" w:cs="宋体"/>
                <w:color w:val="000000"/>
                <w:kern w:val="0"/>
                <w:sz w:val="21"/>
                <w:szCs w:val="21"/>
                <w:highlight w:val="none"/>
                <w:lang w:bidi="ar"/>
              </w:rPr>
              <w:t>（提供</w:t>
            </w:r>
            <w:r>
              <w:rPr>
                <w:rFonts w:hint="eastAsia" w:ascii="宋体" w:hAnsi="宋体" w:cs="宋体"/>
                <w:color w:val="000000"/>
                <w:kern w:val="0"/>
                <w:sz w:val="21"/>
                <w:szCs w:val="21"/>
                <w:highlight w:val="none"/>
                <w:lang w:val="en-US" w:eastAsia="zh-CN" w:bidi="ar"/>
              </w:rPr>
              <w:t>检测报告或功能截图</w:t>
            </w:r>
            <w:r>
              <w:rPr>
                <w:rFonts w:hint="eastAsia" w:ascii="宋体" w:hAnsi="宋体" w:eastAsia="宋体" w:cs="宋体"/>
                <w:color w:val="000000"/>
                <w:kern w:val="0"/>
                <w:sz w:val="21"/>
                <w:szCs w:val="21"/>
                <w:highlight w:val="none"/>
                <w:lang w:bidi="ar"/>
              </w:rPr>
              <w:t>，加盖</w:t>
            </w:r>
            <w:r>
              <w:rPr>
                <w:rFonts w:hint="eastAsia" w:ascii="宋体" w:hAnsi="宋体" w:cs="宋体"/>
                <w:color w:val="000000"/>
                <w:kern w:val="0"/>
                <w:sz w:val="21"/>
                <w:szCs w:val="21"/>
                <w:highlight w:val="none"/>
                <w:lang w:eastAsia="zh-CN" w:bidi="ar"/>
              </w:rPr>
              <w:t>投标人</w:t>
            </w:r>
            <w:r>
              <w:rPr>
                <w:rFonts w:hint="eastAsia" w:ascii="宋体" w:hAnsi="宋体" w:eastAsia="宋体" w:cs="宋体"/>
                <w:color w:val="000000"/>
                <w:kern w:val="0"/>
                <w:sz w:val="21"/>
                <w:szCs w:val="21"/>
                <w:highlight w:val="none"/>
                <w:lang w:bidi="ar"/>
              </w:rPr>
              <w:t>公章）</w:t>
            </w:r>
          </w:p>
          <w:p w14:paraId="3DF5A561">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▲2.</w:t>
            </w:r>
            <w:r>
              <w:rPr>
                <w:rFonts w:ascii="Segoe UI" w:hAnsi="Segoe UI" w:eastAsia="Segoe UI" w:cs="Segoe UI"/>
                <w:i w:val="0"/>
                <w:iCs w:val="0"/>
                <w:caps w:val="0"/>
                <w:color w:val="0F1115"/>
                <w:spacing w:val="0"/>
                <w:sz w:val="21"/>
                <w:szCs w:val="21"/>
                <w:highlight w:val="none"/>
                <w:shd w:val="clear" w:fill="FFFFFF"/>
              </w:rPr>
              <w:t>支持不少于1路火警开关及紧急话筒；不少于1个录音播放按键，紧急录音时间不少于10分钟；不少于1路USB接口；不少于4路定时电源时序器及不少于1路短路触发接口；不少于2路寻呼话筒接口，不少于1路背景和不少于1路紧急（寻呼）线路输出，不少于1路无线话筒输入；不少于10路短路触发，告警音源由本机产生；可连接不少于5台背景功放和不少于1台紧急（寻呼）功放，每台功放对应不少于2路分区。（提供检测报告或功能截图，加盖投标人公章）</w:t>
            </w:r>
          </w:p>
          <w:p w14:paraId="6FD44970">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3.支持背景音源录音，</w:t>
            </w:r>
            <w:r>
              <w:rPr>
                <w:rFonts w:ascii="Segoe UI" w:hAnsi="Segoe UI" w:eastAsia="Segoe UI" w:cs="Segoe UI"/>
                <w:i w:val="0"/>
                <w:iCs w:val="0"/>
                <w:caps w:val="0"/>
                <w:color w:val="0F1115"/>
                <w:spacing w:val="0"/>
                <w:sz w:val="21"/>
                <w:szCs w:val="21"/>
                <w:highlight w:val="none"/>
                <w:shd w:val="clear" w:fill="FFFFFF"/>
              </w:rPr>
              <w:t>背景音源录音时长不少于4小时</w:t>
            </w:r>
            <w:r>
              <w:rPr>
                <w:rFonts w:hint="eastAsia" w:ascii="Segoe UI" w:hAnsi="Segoe UI" w:eastAsia="宋体" w:cs="Segoe UI"/>
                <w:i w:val="0"/>
                <w:iCs w:val="0"/>
                <w:caps w:val="0"/>
                <w:color w:val="0F1115"/>
                <w:spacing w:val="0"/>
                <w:sz w:val="21"/>
                <w:szCs w:val="21"/>
                <w:highlight w:val="none"/>
                <w:shd w:val="clear" w:fill="FFFFFF"/>
                <w:lang w:eastAsia="zh-CN"/>
              </w:rPr>
              <w:t>。</w:t>
            </w:r>
          </w:p>
          <w:p w14:paraId="78A4C9AE">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4.支持电平指示，为所有信号源输出指示；</w:t>
            </w:r>
          </w:p>
          <w:p w14:paraId="341692A4">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5.支持RJ45接口（</w:t>
            </w:r>
            <w:r>
              <w:rPr>
                <w:rFonts w:ascii="Segoe UI" w:hAnsi="Segoe UI" w:eastAsia="Segoe UI" w:cs="Segoe UI"/>
                <w:i w:val="0"/>
                <w:iCs w:val="0"/>
                <w:caps w:val="0"/>
                <w:color w:val="0F1115"/>
                <w:spacing w:val="0"/>
                <w:sz w:val="21"/>
                <w:szCs w:val="21"/>
                <w:highlight w:val="none"/>
                <w:shd w:val="clear" w:fill="FFFFFF"/>
              </w:rPr>
              <w:t>具备标准网络接口（RJ45），支持与PC管理软件联机，可远程下载更新音频文件和编辑定时任务</w:t>
            </w:r>
            <w:r>
              <w:rPr>
                <w:rFonts w:hint="eastAsia" w:ascii="宋体" w:hAnsi="宋体" w:eastAsia="宋体" w:cs="宋体"/>
                <w:color w:val="000000"/>
                <w:kern w:val="0"/>
                <w:sz w:val="21"/>
                <w:szCs w:val="21"/>
                <w:highlight w:val="none"/>
                <w:lang w:bidi="ar"/>
              </w:rPr>
              <w:t>；</w:t>
            </w:r>
          </w:p>
          <w:p w14:paraId="526E32FF">
            <w:pPr>
              <w:widowControl/>
              <w:numPr>
                <w:ilvl w:val="0"/>
                <w:numId w:val="0"/>
              </w:numPr>
              <w:shd w:val="clear" w:color="auto" w:fill="auto"/>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6.支持监听输出；</w:t>
            </w:r>
          </w:p>
          <w:p w14:paraId="08F90FDC">
            <w:pPr>
              <w:widowControl/>
              <w:numPr>
                <w:ilvl w:val="0"/>
                <w:numId w:val="0"/>
              </w:numPr>
              <w:shd w:val="clear" w:color="auto" w:fill="auto"/>
              <w:ind w:left="0" w:leftChars="0" w:firstLine="0" w:firstLineChars="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7.支持编辑</w:t>
            </w:r>
            <w:r>
              <w:rPr>
                <w:rFonts w:hint="eastAsia" w:ascii="宋体" w:hAnsi="宋体" w:cs="宋体"/>
                <w:color w:val="000000"/>
                <w:kern w:val="0"/>
                <w:sz w:val="21"/>
                <w:szCs w:val="21"/>
                <w:highlight w:val="none"/>
                <w:lang w:val="en-US" w:eastAsia="zh-CN" w:bidi="ar"/>
              </w:rPr>
              <w:t>不少于</w:t>
            </w:r>
            <w:r>
              <w:rPr>
                <w:rFonts w:hint="eastAsia" w:ascii="宋体" w:hAnsi="宋体" w:eastAsia="宋体" w:cs="宋体"/>
                <w:color w:val="000000"/>
                <w:kern w:val="0"/>
                <w:sz w:val="21"/>
                <w:szCs w:val="21"/>
                <w:highlight w:val="none"/>
                <w:lang w:bidi="ar"/>
              </w:rPr>
              <w:t>5套定时方案，每套方案最多可编辑</w:t>
            </w:r>
            <w:r>
              <w:rPr>
                <w:rFonts w:hint="eastAsia" w:ascii="宋体" w:hAnsi="宋体" w:cs="宋体"/>
                <w:color w:val="000000"/>
                <w:kern w:val="0"/>
                <w:sz w:val="21"/>
                <w:szCs w:val="21"/>
                <w:highlight w:val="none"/>
                <w:lang w:val="en-US" w:eastAsia="zh-CN" w:bidi="ar"/>
              </w:rPr>
              <w:t>不劣于</w:t>
            </w:r>
            <w:r>
              <w:rPr>
                <w:rFonts w:hint="eastAsia" w:ascii="宋体" w:hAnsi="宋体" w:eastAsia="宋体" w:cs="宋体"/>
                <w:color w:val="000000"/>
                <w:kern w:val="0"/>
                <w:sz w:val="21"/>
                <w:szCs w:val="21"/>
                <w:highlight w:val="none"/>
                <w:lang w:bidi="ar"/>
              </w:rPr>
              <w:t>200个定时点。</w:t>
            </w:r>
          </w:p>
        </w:tc>
        <w:tc>
          <w:tcPr>
            <w:tcW w:w="504" w:type="dxa"/>
            <w:shd w:val="clear" w:color="auto" w:fill="auto"/>
            <w:vAlign w:val="center"/>
          </w:tcPr>
          <w:p w14:paraId="30DC8EE5">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w:t>
            </w:r>
          </w:p>
        </w:tc>
        <w:tc>
          <w:tcPr>
            <w:tcW w:w="396" w:type="dxa"/>
            <w:shd w:val="clear" w:color="auto" w:fill="auto"/>
            <w:vAlign w:val="center"/>
          </w:tcPr>
          <w:p w14:paraId="40622C08">
            <w:pPr>
              <w:widowControl/>
              <w:shd w:val="clear" w:color="auto" w:fill="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eastAsia="zh-CN" w:bidi="ar"/>
              </w:rPr>
              <w:t>台</w:t>
            </w:r>
          </w:p>
        </w:tc>
        <w:tc>
          <w:tcPr>
            <w:tcW w:w="1745" w:type="dxa"/>
            <w:shd w:val="clear" w:color="auto" w:fill="auto"/>
            <w:vAlign w:val="center"/>
          </w:tcPr>
          <w:p w14:paraId="7A904CEB">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BOSCH、DSPPA、康通、</w:t>
            </w:r>
            <w:r>
              <w:rPr>
                <w:rFonts w:ascii="宋体" w:hAnsi="宋体" w:eastAsia="宋体" w:cs="宋体"/>
                <w:sz w:val="21"/>
                <w:szCs w:val="21"/>
                <w:highlight w:val="none"/>
              </w:rPr>
              <w:t>ITC</w:t>
            </w:r>
            <w:r>
              <w:rPr>
                <w:rFonts w:hint="eastAsia" w:ascii="宋体" w:hAnsi="宋体" w:cs="宋体"/>
                <w:color w:val="000000"/>
                <w:kern w:val="0"/>
                <w:sz w:val="21"/>
                <w:szCs w:val="21"/>
                <w:highlight w:val="none"/>
                <w:lang w:val="en-US" w:eastAsia="zh-CN" w:bidi="ar"/>
              </w:rPr>
              <w:t>、</w:t>
            </w:r>
            <w:r>
              <w:rPr>
                <w:rFonts w:ascii="宋体" w:hAnsi="宋体" w:eastAsia="宋体" w:cs="宋体"/>
                <w:sz w:val="21"/>
                <w:szCs w:val="21"/>
                <w:highlight w:val="none"/>
              </w:rPr>
              <w:t>世邦</w:t>
            </w:r>
          </w:p>
        </w:tc>
      </w:tr>
      <w:tr w14:paraId="3AC8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trPr>
        <w:tc>
          <w:tcPr>
            <w:tcW w:w="514" w:type="dxa"/>
            <w:shd w:val="clear" w:color="auto" w:fill="auto"/>
            <w:vAlign w:val="center"/>
          </w:tcPr>
          <w:p w14:paraId="749025F2">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4</w:t>
            </w:r>
          </w:p>
        </w:tc>
        <w:tc>
          <w:tcPr>
            <w:tcW w:w="1077" w:type="dxa"/>
            <w:shd w:val="clear" w:color="auto" w:fill="auto"/>
            <w:vAlign w:val="center"/>
          </w:tcPr>
          <w:p w14:paraId="102F2BB1">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功率放大器</w:t>
            </w:r>
          </w:p>
        </w:tc>
        <w:tc>
          <w:tcPr>
            <w:tcW w:w="5114" w:type="dxa"/>
            <w:shd w:val="clear" w:color="auto" w:fill="auto"/>
            <w:vAlign w:val="center"/>
          </w:tcPr>
          <w:p w14:paraId="68ADA9F1">
            <w:pPr>
              <w:widowControl/>
              <w:numPr>
                <w:ilvl w:val="0"/>
                <w:numId w:val="0"/>
              </w:numPr>
              <w:shd w:val="clear" w:color="auto" w:fill="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1.</w:t>
            </w:r>
            <w:r>
              <w:rPr>
                <w:rFonts w:hint="eastAsia" w:ascii="宋体" w:hAnsi="宋体" w:cs="宋体"/>
                <w:color w:val="000000"/>
                <w:kern w:val="0"/>
                <w:sz w:val="21"/>
                <w:szCs w:val="21"/>
                <w:highlight w:val="none"/>
                <w:lang w:eastAsia="zh-CN" w:bidi="ar"/>
              </w:rPr>
              <w:t>功率</w:t>
            </w:r>
            <w:r>
              <w:rPr>
                <w:rFonts w:hint="eastAsia" w:ascii="宋体" w:hAnsi="宋体" w:cs="宋体"/>
                <w:color w:val="000000"/>
                <w:kern w:val="0"/>
                <w:sz w:val="21"/>
                <w:szCs w:val="21"/>
                <w:highlight w:val="none"/>
                <w:lang w:val="en-US" w:eastAsia="zh-CN" w:bidi="ar"/>
              </w:rPr>
              <w:t>不劣于240W；</w:t>
            </w:r>
            <w:r>
              <w:rPr>
                <w:rFonts w:hint="eastAsia" w:ascii="宋体" w:hAnsi="宋体" w:cs="宋体"/>
                <w:color w:val="000000"/>
                <w:kern w:val="0"/>
                <w:sz w:val="21"/>
                <w:szCs w:val="21"/>
                <w:highlight w:val="none"/>
                <w:lang w:bidi="ar"/>
              </w:rPr>
              <w:br w:type="textWrapping"/>
            </w:r>
            <w:r>
              <w:rPr>
                <w:rFonts w:hint="eastAsia" w:ascii="宋体" w:hAnsi="宋体" w:cs="宋体"/>
                <w:color w:val="000000"/>
                <w:kern w:val="0"/>
                <w:sz w:val="21"/>
                <w:szCs w:val="21"/>
                <w:highlight w:val="none"/>
                <w:lang w:bidi="ar"/>
              </w:rPr>
              <w:t>2.</w:t>
            </w:r>
            <w:r>
              <w:rPr>
                <w:rFonts w:hint="eastAsia" w:ascii="宋体" w:hAnsi="宋体" w:eastAsia="宋体" w:cs="宋体"/>
                <w:i w:val="0"/>
                <w:iCs w:val="0"/>
                <w:caps w:val="0"/>
                <w:color w:val="0F1115"/>
                <w:spacing w:val="0"/>
                <w:sz w:val="21"/>
                <w:szCs w:val="21"/>
                <w:highlight w:val="none"/>
                <w:shd w:val="clear" w:fill="FFFFFF"/>
              </w:rPr>
              <w:t>输入通道：≥4路话筒/线路混合输入（每路可独立选择话筒或线路输入模式），≥1路立体声辅助输入</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val="en-US" w:eastAsia="zh-CN" w:bidi="ar"/>
              </w:rPr>
              <w:t>3</w:t>
            </w:r>
            <w:r>
              <w:rPr>
                <w:rFonts w:hint="eastAsia" w:ascii="宋体" w:hAnsi="宋体" w:eastAsia="宋体" w:cs="宋体"/>
                <w:color w:val="000000"/>
                <w:kern w:val="0"/>
                <w:sz w:val="21"/>
                <w:szCs w:val="21"/>
                <w:highlight w:val="none"/>
                <w:lang w:bidi="ar"/>
              </w:rPr>
              <w:t>.频率响应</w:t>
            </w:r>
            <w:r>
              <w:rPr>
                <w:rFonts w:hint="eastAsia" w:ascii="宋体" w:hAnsi="宋体" w:eastAsia="宋体" w:cs="宋体"/>
                <w:color w:val="000000"/>
                <w:kern w:val="0"/>
                <w:sz w:val="21"/>
                <w:szCs w:val="21"/>
                <w:highlight w:val="none"/>
                <w:lang w:val="en-US" w:eastAsia="zh-CN" w:bidi="ar"/>
              </w:rPr>
              <w:t>不劣于6</w:t>
            </w:r>
            <w:r>
              <w:rPr>
                <w:rFonts w:hint="eastAsia" w:ascii="宋体" w:hAnsi="宋体" w:eastAsia="宋体" w:cs="宋体"/>
                <w:color w:val="000000"/>
                <w:kern w:val="0"/>
                <w:sz w:val="21"/>
                <w:szCs w:val="21"/>
                <w:highlight w:val="none"/>
                <w:lang w:bidi="ar"/>
              </w:rPr>
              <w:t>0Hz-20kHz</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4</w:t>
            </w:r>
            <w:r>
              <w:rPr>
                <w:rFonts w:hint="eastAsia" w:ascii="宋体" w:hAnsi="宋体" w:eastAsia="宋体" w:cs="宋体"/>
                <w:color w:val="000000"/>
                <w:kern w:val="0"/>
                <w:sz w:val="21"/>
                <w:szCs w:val="21"/>
                <w:highlight w:val="none"/>
                <w:lang w:bidi="ar"/>
              </w:rPr>
              <w:t>.</w:t>
            </w:r>
            <w:r>
              <w:rPr>
                <w:rFonts w:hint="eastAsia" w:ascii="宋体" w:hAnsi="宋体" w:eastAsia="宋体" w:cs="宋体"/>
                <w:color w:val="000000"/>
                <w:kern w:val="0"/>
                <w:sz w:val="21"/>
                <w:szCs w:val="21"/>
                <w:highlight w:val="none"/>
                <w:lang w:eastAsia="zh-CN" w:bidi="ar"/>
              </w:rPr>
              <w:t>支持</w:t>
            </w:r>
            <w:r>
              <w:rPr>
                <w:rFonts w:hint="eastAsia" w:ascii="宋体" w:hAnsi="宋体" w:eastAsia="宋体" w:cs="宋体"/>
                <w:color w:val="000000"/>
                <w:kern w:val="0"/>
                <w:sz w:val="21"/>
                <w:szCs w:val="21"/>
                <w:highlight w:val="none"/>
                <w:lang w:val="en-US" w:eastAsia="zh-CN" w:bidi="ar"/>
              </w:rPr>
              <w:t>16V幻象供电（</w:t>
            </w:r>
            <w:r>
              <w:rPr>
                <w:rFonts w:hint="eastAsia" w:ascii="宋体" w:hAnsi="宋体" w:eastAsia="宋体" w:cs="宋体"/>
                <w:color w:val="000000"/>
                <w:kern w:val="0"/>
                <w:sz w:val="21"/>
                <w:szCs w:val="21"/>
                <w:highlight w:val="none"/>
                <w:lang w:bidi="ar"/>
              </w:rPr>
              <w:t>国产驻极体会议鹅颈话筒</w:t>
            </w:r>
            <w:r>
              <w:rPr>
                <w:rFonts w:hint="eastAsia" w:ascii="宋体" w:hAnsi="宋体" w:eastAsia="宋体" w:cs="宋体"/>
                <w:color w:val="000000"/>
                <w:kern w:val="0"/>
                <w:sz w:val="21"/>
                <w:szCs w:val="21"/>
                <w:highlight w:val="none"/>
                <w:lang w:val="en-US" w:eastAsia="zh-CN" w:bidi="ar"/>
              </w:rPr>
              <w:t>使用），</w:t>
            </w:r>
            <w:r>
              <w:rPr>
                <w:rFonts w:hint="eastAsia" w:ascii="宋体" w:hAnsi="宋体" w:eastAsia="宋体" w:cs="宋体"/>
                <w:color w:val="000000"/>
                <w:kern w:val="0"/>
                <w:sz w:val="21"/>
                <w:szCs w:val="21"/>
                <w:highlight w:val="none"/>
                <w:lang w:eastAsia="zh-CN" w:bidi="ar"/>
              </w:rPr>
              <w:t>内置不劣于</w:t>
            </w:r>
            <w:r>
              <w:rPr>
                <w:rFonts w:hint="eastAsia" w:ascii="宋体" w:hAnsi="宋体" w:eastAsia="宋体" w:cs="宋体"/>
                <w:color w:val="000000"/>
                <w:kern w:val="0"/>
                <w:sz w:val="21"/>
                <w:szCs w:val="21"/>
                <w:highlight w:val="none"/>
                <w:lang w:val="en-US" w:eastAsia="zh-CN" w:bidi="ar"/>
              </w:rPr>
              <w:t>2种警铃/提示音</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val="en-US" w:eastAsia="zh-CN" w:bidi="ar"/>
              </w:rPr>
              <w:t>5</w:t>
            </w:r>
            <w:r>
              <w:rPr>
                <w:rFonts w:hint="eastAsia" w:ascii="宋体" w:hAnsi="宋体" w:eastAsia="宋体" w:cs="宋体"/>
                <w:color w:val="000000"/>
                <w:kern w:val="0"/>
                <w:sz w:val="21"/>
                <w:szCs w:val="21"/>
                <w:highlight w:val="none"/>
                <w:lang w:bidi="ar"/>
              </w:rPr>
              <w:t>.信噪比</w:t>
            </w:r>
            <w:r>
              <w:rPr>
                <w:rFonts w:hint="eastAsia" w:ascii="宋体" w:hAnsi="宋体" w:eastAsia="宋体" w:cs="宋体"/>
                <w:color w:val="000000"/>
                <w:kern w:val="0"/>
                <w:sz w:val="21"/>
                <w:szCs w:val="21"/>
                <w:highlight w:val="none"/>
                <w:lang w:val="en-US" w:eastAsia="zh-CN" w:bidi="ar"/>
              </w:rPr>
              <w:t>不劣于93</w:t>
            </w:r>
            <w:r>
              <w:rPr>
                <w:rFonts w:hint="eastAsia" w:ascii="宋体" w:hAnsi="宋体" w:eastAsia="宋体" w:cs="宋体"/>
                <w:color w:val="000000"/>
                <w:kern w:val="0"/>
                <w:sz w:val="21"/>
                <w:szCs w:val="21"/>
                <w:highlight w:val="none"/>
                <w:lang w:bidi="ar"/>
              </w:rPr>
              <w:t>dB</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val="en-US" w:eastAsia="zh-CN" w:bidi="ar"/>
              </w:rPr>
              <w:t>6</w:t>
            </w:r>
            <w:r>
              <w:rPr>
                <w:rFonts w:hint="eastAsia" w:ascii="宋体" w:hAnsi="宋体" w:eastAsia="宋体" w:cs="宋体"/>
                <w:color w:val="000000"/>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具备</w:t>
            </w:r>
            <w:r>
              <w:rPr>
                <w:rFonts w:hint="eastAsia" w:ascii="宋体" w:hAnsi="宋体" w:eastAsia="宋体" w:cs="宋体"/>
                <w:color w:val="000000"/>
                <w:kern w:val="0"/>
                <w:sz w:val="21"/>
                <w:szCs w:val="21"/>
                <w:highlight w:val="none"/>
                <w:lang w:bidi="ar"/>
              </w:rPr>
              <w:t>防止短路、空载、开/关机噪音、无线电干扰保护电路</w:t>
            </w:r>
          </w:p>
        </w:tc>
        <w:tc>
          <w:tcPr>
            <w:tcW w:w="504" w:type="dxa"/>
            <w:shd w:val="clear" w:color="auto" w:fill="auto"/>
            <w:vAlign w:val="center"/>
          </w:tcPr>
          <w:p w14:paraId="66A03932">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1</w:t>
            </w:r>
          </w:p>
        </w:tc>
        <w:tc>
          <w:tcPr>
            <w:tcW w:w="396" w:type="dxa"/>
            <w:shd w:val="clear" w:color="auto" w:fill="auto"/>
            <w:vAlign w:val="center"/>
          </w:tcPr>
          <w:p w14:paraId="4EF07494">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台</w:t>
            </w:r>
          </w:p>
        </w:tc>
        <w:tc>
          <w:tcPr>
            <w:tcW w:w="1745" w:type="dxa"/>
            <w:shd w:val="clear" w:color="auto" w:fill="auto"/>
            <w:vAlign w:val="center"/>
          </w:tcPr>
          <w:p w14:paraId="19C1EB5C">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BOSCH、DSPPA、康通、惠威、铁三角</w:t>
            </w:r>
          </w:p>
        </w:tc>
      </w:tr>
      <w:tr w14:paraId="4847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4" w:type="dxa"/>
            <w:shd w:val="clear" w:color="auto" w:fill="auto"/>
            <w:vAlign w:val="center"/>
          </w:tcPr>
          <w:p w14:paraId="0B129501">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5</w:t>
            </w:r>
          </w:p>
        </w:tc>
        <w:tc>
          <w:tcPr>
            <w:tcW w:w="1077" w:type="dxa"/>
            <w:shd w:val="clear" w:color="auto" w:fill="auto"/>
            <w:vAlign w:val="center"/>
          </w:tcPr>
          <w:p w14:paraId="027B6366">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吸顶扬声器</w:t>
            </w:r>
          </w:p>
        </w:tc>
        <w:tc>
          <w:tcPr>
            <w:tcW w:w="5114" w:type="dxa"/>
            <w:shd w:val="clear" w:color="auto" w:fill="auto"/>
            <w:vAlign w:val="center"/>
          </w:tcPr>
          <w:p w14:paraId="43255A82">
            <w:pPr>
              <w:widowControl/>
              <w:shd w:val="clear" w:color="auto" w:fill="auto"/>
              <w:jc w:val="left"/>
              <w:textAlignment w:val="center"/>
              <w:rPr>
                <w:rFonts w:hint="eastAsia" w:ascii="宋体" w:hAnsi="宋体" w:cs="宋体"/>
                <w:color w:val="000000"/>
                <w:kern w:val="0"/>
                <w:sz w:val="21"/>
                <w:szCs w:val="21"/>
                <w:highlight w:val="none"/>
                <w:lang w:bidi="ar"/>
              </w:rPr>
            </w:pPr>
            <w:r>
              <w:rPr>
                <w:rFonts w:hint="eastAsia" w:ascii="仿宋" w:hAnsi="仿宋" w:eastAsia="仿宋" w:cs="仿宋"/>
                <w:color w:val="000000"/>
                <w:kern w:val="0"/>
                <w:sz w:val="21"/>
                <w:szCs w:val="21"/>
                <w:highlight w:val="none"/>
                <w:lang w:bidi="ar"/>
              </w:rPr>
              <w:t>▲</w:t>
            </w:r>
            <w:r>
              <w:rPr>
                <w:rFonts w:hint="eastAsia" w:ascii="宋体" w:hAnsi="宋体" w:cs="宋体"/>
                <w:color w:val="000000"/>
                <w:kern w:val="0"/>
                <w:sz w:val="21"/>
                <w:szCs w:val="21"/>
                <w:highlight w:val="none"/>
                <w:lang w:val="en-US" w:eastAsia="zh-CN" w:bidi="ar"/>
              </w:rPr>
              <w:t>1.</w:t>
            </w:r>
            <w:r>
              <w:rPr>
                <w:rFonts w:hint="eastAsia" w:ascii="宋体" w:hAnsi="宋体" w:cs="宋体"/>
                <w:color w:val="000000"/>
                <w:kern w:val="0"/>
                <w:sz w:val="21"/>
                <w:szCs w:val="21"/>
                <w:highlight w:val="none"/>
                <w:lang w:eastAsia="zh-CN" w:bidi="ar"/>
              </w:rPr>
              <w:t>喇叭单元不劣于</w:t>
            </w:r>
            <w:r>
              <w:rPr>
                <w:rFonts w:hint="eastAsia" w:ascii="宋体" w:hAnsi="宋体" w:cs="宋体"/>
                <w:color w:val="000000"/>
                <w:kern w:val="0"/>
                <w:sz w:val="21"/>
                <w:szCs w:val="21"/>
                <w:highlight w:val="none"/>
                <w:lang w:val="en-US" w:eastAsia="zh-CN" w:bidi="ar"/>
              </w:rPr>
              <w:t>6</w:t>
            </w:r>
            <w:r>
              <w:rPr>
                <w:rFonts w:hint="eastAsia" w:ascii="宋体" w:hAnsi="宋体" w:cs="宋体"/>
                <w:color w:val="000000"/>
                <w:kern w:val="0"/>
                <w:sz w:val="21"/>
                <w:szCs w:val="21"/>
                <w:highlight w:val="none"/>
                <w:lang w:bidi="ar"/>
              </w:rPr>
              <w:t>"</w:t>
            </w:r>
            <w:r>
              <w:rPr>
                <w:rFonts w:hint="eastAsia" w:ascii="宋体" w:hAnsi="宋体" w:cs="宋体"/>
                <w:color w:val="000000"/>
                <w:kern w:val="0"/>
                <w:sz w:val="21"/>
                <w:szCs w:val="21"/>
                <w:highlight w:val="none"/>
                <w:lang w:bidi="ar"/>
              </w:rPr>
              <w:br w:type="textWrapping"/>
            </w:r>
            <w:r>
              <w:rPr>
                <w:rFonts w:hint="eastAsia" w:ascii="宋体" w:hAnsi="宋体" w:cs="宋体"/>
                <w:color w:val="000000"/>
                <w:kern w:val="0"/>
                <w:sz w:val="21"/>
                <w:szCs w:val="21"/>
                <w:highlight w:val="none"/>
                <w:lang w:bidi="ar"/>
              </w:rPr>
              <w:t>2.</w:t>
            </w:r>
            <w:r>
              <w:rPr>
                <w:rFonts w:hint="eastAsia" w:ascii="宋体" w:hAnsi="宋体" w:cs="宋体"/>
                <w:color w:val="000000"/>
                <w:kern w:val="0"/>
                <w:sz w:val="21"/>
                <w:szCs w:val="21"/>
                <w:highlight w:val="none"/>
                <w:lang w:val="en-US" w:eastAsia="zh-CN" w:bidi="ar"/>
              </w:rPr>
              <w:t>额定</w:t>
            </w:r>
            <w:r>
              <w:rPr>
                <w:rFonts w:hint="eastAsia" w:ascii="宋体" w:hAnsi="宋体" w:cs="宋体"/>
                <w:color w:val="000000"/>
                <w:kern w:val="0"/>
                <w:sz w:val="21"/>
                <w:szCs w:val="21"/>
                <w:highlight w:val="none"/>
                <w:lang w:bidi="ar"/>
              </w:rPr>
              <w:t>功率</w:t>
            </w:r>
            <w:r>
              <w:rPr>
                <w:rFonts w:hint="eastAsia" w:ascii="宋体" w:hAnsi="宋体" w:cs="宋体"/>
                <w:color w:val="000000"/>
                <w:kern w:val="0"/>
                <w:sz w:val="21"/>
                <w:szCs w:val="21"/>
                <w:highlight w:val="none"/>
                <w:lang w:eastAsia="zh-CN" w:bidi="ar"/>
              </w:rPr>
              <w:t>不</w:t>
            </w:r>
            <w:r>
              <w:rPr>
                <w:rFonts w:hint="eastAsia" w:ascii="宋体" w:hAnsi="宋体" w:cs="宋体"/>
                <w:color w:val="000000"/>
                <w:kern w:val="0"/>
                <w:sz w:val="21"/>
                <w:szCs w:val="21"/>
                <w:highlight w:val="none"/>
                <w:lang w:val="en-US" w:eastAsia="zh-CN" w:bidi="ar"/>
              </w:rPr>
              <w:t>少</w:t>
            </w:r>
            <w:r>
              <w:rPr>
                <w:rFonts w:hint="eastAsia" w:ascii="宋体" w:hAnsi="宋体" w:cs="宋体"/>
                <w:color w:val="000000"/>
                <w:kern w:val="0"/>
                <w:sz w:val="21"/>
                <w:szCs w:val="21"/>
                <w:highlight w:val="none"/>
                <w:lang w:eastAsia="zh-CN" w:bidi="ar"/>
              </w:rPr>
              <w:t>于</w:t>
            </w:r>
            <w:r>
              <w:rPr>
                <w:rFonts w:hint="eastAsia" w:ascii="宋体" w:hAnsi="宋体" w:cs="宋体"/>
                <w:color w:val="000000"/>
                <w:kern w:val="0"/>
                <w:sz w:val="21"/>
                <w:szCs w:val="21"/>
                <w:highlight w:val="none"/>
                <w:lang w:bidi="ar"/>
              </w:rPr>
              <w:t>6W</w:t>
            </w:r>
          </w:p>
          <w:p w14:paraId="152DB04D">
            <w:pPr>
              <w:widowControl/>
              <w:shd w:val="clear" w:color="auto" w:fill="auto"/>
              <w:jc w:val="left"/>
              <w:textAlignment w:val="center"/>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val="en-US" w:eastAsia="zh-CN" w:bidi="ar"/>
              </w:rPr>
              <w:t>3.</w:t>
            </w:r>
            <w:r>
              <w:rPr>
                <w:rFonts w:hint="eastAsia" w:ascii="宋体" w:hAnsi="宋体" w:eastAsia="宋体" w:cs="宋体"/>
                <w:i w:val="0"/>
                <w:iCs w:val="0"/>
                <w:caps w:val="0"/>
                <w:color w:val="0F1115"/>
                <w:spacing w:val="0"/>
                <w:sz w:val="21"/>
                <w:szCs w:val="21"/>
                <w:highlight w:val="none"/>
                <w:shd w:val="clear" w:fill="FFFFFF"/>
              </w:rPr>
              <w:t>额定阻抗：1667Ω（对应100V定压线路、6W功率档）</w:t>
            </w:r>
          </w:p>
          <w:p w14:paraId="7D155B6D">
            <w:pPr>
              <w:widowControl/>
              <w:shd w:val="clear" w:color="auto" w:fill="auto"/>
              <w:jc w:val="left"/>
              <w:textAlignment w:val="center"/>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val="en-US" w:eastAsia="zh-CN" w:bidi="ar"/>
              </w:rPr>
              <w:t>4.</w:t>
            </w:r>
            <w:r>
              <w:rPr>
                <w:rFonts w:hint="eastAsia" w:ascii="宋体" w:hAnsi="宋体" w:cs="宋体"/>
                <w:color w:val="000000"/>
                <w:kern w:val="0"/>
                <w:sz w:val="21"/>
                <w:szCs w:val="21"/>
                <w:highlight w:val="none"/>
                <w:lang w:bidi="ar"/>
              </w:rPr>
              <w:t>‌声压级</w:t>
            </w:r>
            <w:r>
              <w:rPr>
                <w:rFonts w:hint="eastAsia" w:ascii="宋体" w:hAnsi="宋体" w:cs="宋体"/>
                <w:color w:val="000000"/>
                <w:kern w:val="0"/>
                <w:sz w:val="21"/>
                <w:szCs w:val="21"/>
                <w:highlight w:val="none"/>
                <w:lang w:eastAsia="zh-CN" w:bidi="ar"/>
              </w:rPr>
              <w:t>不劣于</w:t>
            </w:r>
            <w:r>
              <w:rPr>
                <w:rFonts w:hint="eastAsia" w:ascii="宋体" w:hAnsi="宋体" w:cs="宋体"/>
                <w:color w:val="000000"/>
                <w:kern w:val="0"/>
                <w:sz w:val="21"/>
                <w:szCs w:val="21"/>
                <w:highlight w:val="none"/>
                <w:lang w:bidi="ar"/>
              </w:rPr>
              <w:t>106dB</w:t>
            </w:r>
          </w:p>
          <w:p w14:paraId="52A9EC0F">
            <w:pPr>
              <w:widowControl/>
              <w:shd w:val="clear" w:color="auto" w:fill="auto"/>
              <w:jc w:val="left"/>
              <w:textAlignment w:val="center"/>
              <w:rPr>
                <w:rFonts w:hint="eastAsia" w:ascii="宋体" w:hAnsi="宋体" w:cs="宋体"/>
                <w:color w:val="000000"/>
                <w:kern w:val="0"/>
                <w:sz w:val="21"/>
                <w:szCs w:val="21"/>
                <w:highlight w:val="none"/>
                <w:lang w:bidi="ar"/>
              </w:rPr>
            </w:pPr>
            <w:r>
              <w:rPr>
                <w:rFonts w:hint="eastAsia" w:ascii="仿宋" w:hAnsi="仿宋" w:eastAsia="仿宋" w:cs="仿宋"/>
                <w:color w:val="000000"/>
                <w:kern w:val="0"/>
                <w:sz w:val="21"/>
                <w:szCs w:val="21"/>
                <w:highlight w:val="none"/>
                <w:lang w:bidi="ar"/>
              </w:rPr>
              <w:t>▲</w:t>
            </w:r>
            <w:r>
              <w:rPr>
                <w:rFonts w:hint="eastAsia" w:ascii="宋体" w:hAnsi="宋体" w:cs="宋体"/>
                <w:color w:val="000000"/>
                <w:kern w:val="0"/>
                <w:sz w:val="21"/>
                <w:szCs w:val="21"/>
                <w:highlight w:val="none"/>
                <w:lang w:val="en-US" w:eastAsia="zh-CN" w:bidi="ar"/>
              </w:rPr>
              <w:t>5.</w:t>
            </w:r>
            <w:r>
              <w:rPr>
                <w:rFonts w:hint="eastAsia" w:ascii="宋体" w:hAnsi="宋体" w:cs="宋体"/>
                <w:color w:val="000000"/>
                <w:kern w:val="0"/>
                <w:sz w:val="21"/>
                <w:szCs w:val="21"/>
                <w:highlight w:val="none"/>
                <w:lang w:bidi="ar"/>
              </w:rPr>
              <w:t>频率范围</w:t>
            </w:r>
            <w:r>
              <w:rPr>
                <w:rFonts w:hint="eastAsia" w:ascii="宋体" w:hAnsi="宋体" w:cs="宋体"/>
                <w:color w:val="000000"/>
                <w:kern w:val="0"/>
                <w:sz w:val="21"/>
                <w:szCs w:val="21"/>
                <w:highlight w:val="none"/>
                <w:lang w:eastAsia="zh-CN" w:bidi="ar"/>
              </w:rPr>
              <w:t>不劣于</w:t>
            </w:r>
            <w:r>
              <w:rPr>
                <w:rFonts w:hint="eastAsia" w:ascii="宋体" w:hAnsi="宋体" w:cs="宋体"/>
                <w:color w:val="000000"/>
                <w:kern w:val="0"/>
                <w:sz w:val="21"/>
                <w:szCs w:val="21"/>
                <w:highlight w:val="none"/>
                <w:lang w:bidi="ar"/>
              </w:rPr>
              <w:t>80Hz–18kHz</w:t>
            </w:r>
          </w:p>
          <w:p w14:paraId="7B1FDC22">
            <w:pPr>
              <w:pStyle w:val="11"/>
              <w:rPr>
                <w:rFonts w:hint="eastAsia" w:ascii="宋体" w:hAnsi="宋体" w:eastAsia="宋体" w:cs="宋体"/>
                <w:sz w:val="21"/>
                <w:szCs w:val="21"/>
                <w:highlight w:val="none"/>
                <w:lang w:val="en-US" w:eastAsia="zh-CN"/>
              </w:rPr>
            </w:pPr>
            <w:r>
              <w:rPr>
                <w:rFonts w:hint="eastAsia" w:ascii="宋体" w:hAnsi="宋体" w:cs="宋体"/>
                <w:color w:val="000000"/>
                <w:kern w:val="0"/>
                <w:sz w:val="21"/>
                <w:szCs w:val="21"/>
                <w:highlight w:val="none"/>
                <w:lang w:val="en-US" w:eastAsia="zh-CN" w:bidi="ar"/>
              </w:rPr>
              <w:t>6.</w:t>
            </w:r>
            <w:r>
              <w:rPr>
                <w:rFonts w:hint="eastAsia" w:ascii="宋体" w:hAnsi="宋体" w:eastAsia="宋体" w:cs="宋体"/>
                <w:i w:val="0"/>
                <w:iCs w:val="0"/>
                <w:caps w:val="0"/>
                <w:color w:val="0F1115"/>
                <w:spacing w:val="0"/>
                <w:sz w:val="21"/>
                <w:szCs w:val="21"/>
                <w:highlight w:val="none"/>
                <w:shd w:val="clear" w:fill="FFFFFF"/>
              </w:rPr>
              <w:t>覆盖角度：不小于120°（1kHz，-6dB）</w:t>
            </w:r>
          </w:p>
          <w:p w14:paraId="77A9C390">
            <w:pPr>
              <w:widowControl/>
              <w:shd w:val="clear" w:color="auto" w:fill="auto"/>
              <w:jc w:val="left"/>
              <w:textAlignment w:val="center"/>
              <w:rPr>
                <w:rFonts w:hint="eastAsia" w:ascii="宋体" w:hAnsi="宋体" w:eastAsia="宋体" w:cs="宋体"/>
                <w:color w:val="000000"/>
                <w:kern w:val="2"/>
                <w:sz w:val="21"/>
                <w:szCs w:val="21"/>
                <w:highlight w:val="none"/>
                <w:lang w:val="en-US" w:eastAsia="zh-CN" w:bidi="ar-SA"/>
              </w:rPr>
            </w:pPr>
          </w:p>
        </w:tc>
        <w:tc>
          <w:tcPr>
            <w:tcW w:w="504" w:type="dxa"/>
            <w:shd w:val="clear" w:color="auto" w:fill="auto"/>
            <w:vAlign w:val="center"/>
          </w:tcPr>
          <w:p w14:paraId="5A13D794">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4</w:t>
            </w:r>
            <w:r>
              <w:rPr>
                <w:rFonts w:hint="eastAsia" w:ascii="宋体" w:hAnsi="宋体" w:cs="宋体"/>
                <w:color w:val="000000"/>
                <w:kern w:val="0"/>
                <w:sz w:val="21"/>
                <w:szCs w:val="21"/>
                <w:highlight w:val="none"/>
                <w:lang w:val="en-US" w:eastAsia="zh-CN" w:bidi="ar"/>
              </w:rPr>
              <w:t>0</w:t>
            </w:r>
          </w:p>
        </w:tc>
        <w:tc>
          <w:tcPr>
            <w:tcW w:w="396" w:type="dxa"/>
            <w:shd w:val="clear" w:color="auto" w:fill="auto"/>
            <w:vAlign w:val="center"/>
          </w:tcPr>
          <w:p w14:paraId="4FB5BCFD">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只</w:t>
            </w:r>
          </w:p>
        </w:tc>
        <w:tc>
          <w:tcPr>
            <w:tcW w:w="1745" w:type="dxa"/>
            <w:shd w:val="clear" w:color="auto" w:fill="auto"/>
            <w:vAlign w:val="center"/>
          </w:tcPr>
          <w:p w14:paraId="4829B721">
            <w:pPr>
              <w:widowControl/>
              <w:shd w:val="clear" w:color="auto" w:fill="auto"/>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BOSCH、DSPPA、康通、ITC、世邦</w:t>
            </w:r>
          </w:p>
        </w:tc>
      </w:tr>
      <w:tr w14:paraId="3E4B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14" w:type="dxa"/>
            <w:shd w:val="clear" w:color="auto" w:fill="auto"/>
            <w:vAlign w:val="center"/>
          </w:tcPr>
          <w:p w14:paraId="745BE7B9">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6</w:t>
            </w:r>
          </w:p>
        </w:tc>
        <w:tc>
          <w:tcPr>
            <w:tcW w:w="1077" w:type="dxa"/>
            <w:shd w:val="clear" w:color="auto" w:fill="auto"/>
            <w:vAlign w:val="center"/>
          </w:tcPr>
          <w:p w14:paraId="5880BCB9">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机柜</w:t>
            </w:r>
          </w:p>
        </w:tc>
        <w:tc>
          <w:tcPr>
            <w:tcW w:w="5114" w:type="dxa"/>
            <w:shd w:val="clear" w:color="auto" w:fill="auto"/>
            <w:vAlign w:val="center"/>
          </w:tcPr>
          <w:p w14:paraId="5BD62610">
            <w:pPr>
              <w:widowControl/>
              <w:shd w:val="clear" w:color="auto" w:fill="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bidi="ar"/>
              </w:rPr>
              <w:t>机柜为 24U 标准 19 英寸落地机柜；配置固定板 1 块；固定板采用 1.2</w:t>
            </w:r>
            <w:r>
              <w:rPr>
                <w:rFonts w:hint="eastAsia" w:ascii="宋体" w:hAnsi="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2.0mm SPCC 冷轧钢板；机柜立柱 2.0mm，门板侧板 1.2mm 冷轧钢板，脱脂磷化静电喷塑。</w:t>
            </w:r>
          </w:p>
        </w:tc>
        <w:tc>
          <w:tcPr>
            <w:tcW w:w="504" w:type="dxa"/>
            <w:shd w:val="clear" w:color="auto" w:fill="auto"/>
            <w:vAlign w:val="center"/>
          </w:tcPr>
          <w:p w14:paraId="3C6944F9">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2</w:t>
            </w:r>
          </w:p>
        </w:tc>
        <w:tc>
          <w:tcPr>
            <w:tcW w:w="396" w:type="dxa"/>
            <w:shd w:val="clear" w:color="auto" w:fill="auto"/>
            <w:vAlign w:val="center"/>
          </w:tcPr>
          <w:p w14:paraId="63E8C185">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台</w:t>
            </w:r>
          </w:p>
        </w:tc>
        <w:tc>
          <w:tcPr>
            <w:tcW w:w="1745" w:type="dxa"/>
            <w:shd w:val="clear" w:color="auto" w:fill="auto"/>
            <w:vAlign w:val="center"/>
          </w:tcPr>
          <w:p w14:paraId="27A300AD">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图腾、大唐、三拓、南盾、科创</w:t>
            </w:r>
          </w:p>
        </w:tc>
      </w:tr>
      <w:tr w14:paraId="266B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4" w:type="dxa"/>
            <w:shd w:val="clear" w:color="auto" w:fill="auto"/>
            <w:vAlign w:val="center"/>
          </w:tcPr>
          <w:p w14:paraId="30C54010">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val="en-US" w:eastAsia="zh-CN" w:bidi="ar"/>
              </w:rPr>
              <w:t>7</w:t>
            </w:r>
          </w:p>
        </w:tc>
        <w:tc>
          <w:tcPr>
            <w:tcW w:w="1077" w:type="dxa"/>
            <w:shd w:val="clear" w:color="auto" w:fill="auto"/>
            <w:vAlign w:val="center"/>
          </w:tcPr>
          <w:p w14:paraId="27B5F621">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实施安装配件</w:t>
            </w:r>
          </w:p>
        </w:tc>
        <w:tc>
          <w:tcPr>
            <w:tcW w:w="5114" w:type="dxa"/>
            <w:shd w:val="clear" w:color="auto" w:fill="auto"/>
            <w:vAlign w:val="center"/>
          </w:tcPr>
          <w:p w14:paraId="3D132D9C">
            <w:pPr>
              <w:widowControl/>
              <w:shd w:val="clear" w:color="auto" w:fill="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广播音箱线</w:t>
            </w:r>
            <w:r>
              <w:rPr>
                <w:rFonts w:hint="eastAsia" w:ascii="宋体" w:hAnsi="宋体" w:cs="宋体"/>
                <w:color w:val="000000"/>
                <w:sz w:val="21"/>
                <w:szCs w:val="21"/>
                <w:highlight w:val="none"/>
                <w:lang w:val="en-US" w:eastAsia="zh-CN"/>
              </w:rPr>
              <w:t>/套管/音频线等</w:t>
            </w:r>
          </w:p>
        </w:tc>
        <w:tc>
          <w:tcPr>
            <w:tcW w:w="504" w:type="dxa"/>
            <w:shd w:val="clear" w:color="auto" w:fill="auto"/>
            <w:vAlign w:val="center"/>
          </w:tcPr>
          <w:p w14:paraId="4893EC89">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1</w:t>
            </w:r>
          </w:p>
        </w:tc>
        <w:tc>
          <w:tcPr>
            <w:tcW w:w="396" w:type="dxa"/>
            <w:shd w:val="clear" w:color="auto" w:fill="auto"/>
            <w:vAlign w:val="center"/>
          </w:tcPr>
          <w:p w14:paraId="652C2B14">
            <w:pPr>
              <w:widowControl/>
              <w:shd w:val="clear" w:color="auto" w:fill="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台</w:t>
            </w:r>
          </w:p>
        </w:tc>
        <w:tc>
          <w:tcPr>
            <w:tcW w:w="1745" w:type="dxa"/>
            <w:shd w:val="clear" w:color="auto" w:fill="auto"/>
            <w:vAlign w:val="center"/>
          </w:tcPr>
          <w:p w14:paraId="59B6C459">
            <w:pPr>
              <w:widowControl/>
              <w:shd w:val="clear" w:color="auto" w:fill="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秋叶原、绿联、珠江、讯道、天成</w:t>
            </w:r>
          </w:p>
        </w:tc>
      </w:tr>
      <w:tr w14:paraId="56FB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0" w:type="dxa"/>
            <w:gridSpan w:val="6"/>
            <w:shd w:val="clear" w:color="auto" w:fill="auto"/>
            <w:vAlign w:val="center"/>
          </w:tcPr>
          <w:p w14:paraId="7FE31F15">
            <w:pPr>
              <w:widowControl/>
              <w:shd w:val="clear" w:color="auto" w:fill="auto"/>
              <w:jc w:val="left"/>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备注：</w:t>
            </w:r>
          </w:p>
          <w:p w14:paraId="4125B9F1">
            <w:pPr>
              <w:widowControl/>
              <w:shd w:val="clear" w:color="auto" w:fill="auto"/>
              <w:jc w:val="left"/>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1.详细清单中的推荐品牌仅供参考。供应商可自行选择满足产品技术需求且性能指标相当于参考品牌的产品。</w:t>
            </w:r>
          </w:p>
          <w:p w14:paraId="77624A51">
            <w:pPr>
              <w:widowControl/>
              <w:shd w:val="clear" w:color="auto" w:fill="auto"/>
              <w:jc w:val="left"/>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2.供应商响应采购需求应具体、明确，含糊不清、不确切或伪造、变造证明材料的，按照不完全响应或者完全不响应处理。构成提供虚假材料的，移送监管部门查处。</w:t>
            </w:r>
          </w:p>
        </w:tc>
      </w:tr>
    </w:tbl>
    <w:p w14:paraId="712D6CD0">
      <w:pPr>
        <w:numPr>
          <w:ilvl w:val="0"/>
          <w:numId w:val="0"/>
        </w:numPr>
        <w:spacing w:line="300" w:lineRule="auto"/>
        <w:jc w:val="left"/>
        <w:rPr>
          <w:rFonts w:hint="eastAsia" w:ascii="宋体" w:hAnsi="宋体" w:cs="宋体"/>
          <w:b/>
          <w:szCs w:val="21"/>
          <w:highlight w:val="none"/>
        </w:rPr>
      </w:pPr>
    </w:p>
    <w:p w14:paraId="5DB2A401">
      <w:pPr>
        <w:keepNext/>
        <w:numPr>
          <w:ilvl w:val="0"/>
          <w:numId w:val="7"/>
        </w:numPr>
        <w:spacing w:line="300" w:lineRule="auto"/>
        <w:jc w:val="left"/>
        <w:rPr>
          <w:rFonts w:hint="eastAsia" w:ascii="宋体" w:hAnsi="宋体" w:cs="宋体"/>
          <w:b/>
          <w:szCs w:val="21"/>
          <w:highlight w:val="none"/>
        </w:rPr>
      </w:pPr>
      <w:r>
        <w:rPr>
          <w:rFonts w:hint="eastAsia" w:ascii="宋体" w:hAnsi="宋体" w:cs="宋体"/>
          <w:b/>
          <w:szCs w:val="21"/>
          <w:highlight w:val="none"/>
        </w:rPr>
        <w:t>主要商务要求</w:t>
      </w:r>
    </w:p>
    <w:tbl>
      <w:tblPr>
        <w:tblStyle w:val="32"/>
        <w:tblW w:w="488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6"/>
        <w:gridCol w:w="8079"/>
      </w:tblGrid>
      <w:tr w14:paraId="34728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6" w:hRule="atLeast"/>
        </w:trPr>
        <w:tc>
          <w:tcPr>
            <w:tcW w:w="578" w:type="pct"/>
            <w:vAlign w:val="center"/>
          </w:tcPr>
          <w:p w14:paraId="294A9242">
            <w:pPr>
              <w:pStyle w:val="59"/>
              <w:jc w:val="center"/>
              <w:rPr>
                <w:rFonts w:ascii="宋体" w:hAnsi="宋体" w:cs="宋体"/>
                <w:sz w:val="21"/>
                <w:szCs w:val="21"/>
                <w:highlight w:val="none"/>
              </w:rPr>
            </w:pPr>
            <w:r>
              <w:rPr>
                <w:rFonts w:ascii="宋体" w:hAnsi="宋体" w:cs="宋体"/>
                <w:sz w:val="21"/>
                <w:szCs w:val="21"/>
                <w:highlight w:val="none"/>
              </w:rPr>
              <w:t>标的提供的时间</w:t>
            </w:r>
          </w:p>
        </w:tc>
        <w:tc>
          <w:tcPr>
            <w:tcW w:w="4421" w:type="pct"/>
            <w:vAlign w:val="center"/>
          </w:tcPr>
          <w:p w14:paraId="2CD9A3ED">
            <w:pPr>
              <w:pStyle w:val="59"/>
              <w:jc w:val="both"/>
              <w:rPr>
                <w:rFonts w:ascii="宋体" w:hAnsi="宋体" w:cs="宋体"/>
                <w:sz w:val="21"/>
                <w:szCs w:val="21"/>
                <w:highlight w:val="none"/>
              </w:rPr>
            </w:pPr>
            <w:r>
              <w:rPr>
                <w:rFonts w:ascii="宋体" w:hAnsi="宋体" w:cs="宋体"/>
                <w:sz w:val="21"/>
                <w:szCs w:val="21"/>
                <w:highlight w:val="none"/>
                <w:lang w:eastAsia="zh-CN"/>
              </w:rPr>
              <w:t>自合同签订后15个</w:t>
            </w:r>
            <w:r>
              <w:rPr>
                <w:rFonts w:hint="eastAsia" w:ascii="宋体" w:hAnsi="宋体" w:cs="宋体"/>
                <w:sz w:val="21"/>
                <w:szCs w:val="21"/>
                <w:highlight w:val="none"/>
                <w:lang w:val="en-US" w:eastAsia="zh-CN"/>
              </w:rPr>
              <w:t>日历天</w:t>
            </w:r>
            <w:r>
              <w:rPr>
                <w:rFonts w:ascii="宋体" w:hAnsi="宋体" w:cs="宋体"/>
                <w:sz w:val="21"/>
                <w:szCs w:val="21"/>
                <w:highlight w:val="none"/>
                <w:lang w:eastAsia="zh-CN"/>
              </w:rPr>
              <w:t>内完成所有货物的到货、安装调试并交付采购人试运行。</w:t>
            </w:r>
          </w:p>
        </w:tc>
      </w:tr>
      <w:tr w14:paraId="71328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8" w:type="pct"/>
            <w:vAlign w:val="center"/>
          </w:tcPr>
          <w:p w14:paraId="29869B58">
            <w:pPr>
              <w:pStyle w:val="59"/>
              <w:jc w:val="center"/>
              <w:rPr>
                <w:rFonts w:ascii="宋体" w:hAnsi="宋体" w:cs="宋体"/>
                <w:sz w:val="21"/>
                <w:szCs w:val="21"/>
                <w:highlight w:val="none"/>
              </w:rPr>
            </w:pPr>
            <w:r>
              <w:rPr>
                <w:rFonts w:ascii="宋体" w:hAnsi="宋体" w:cs="宋体"/>
                <w:sz w:val="21"/>
                <w:szCs w:val="21"/>
                <w:highlight w:val="none"/>
              </w:rPr>
              <w:t>标的提供的地点</w:t>
            </w:r>
          </w:p>
        </w:tc>
        <w:tc>
          <w:tcPr>
            <w:tcW w:w="4421" w:type="pct"/>
            <w:vAlign w:val="center"/>
          </w:tcPr>
          <w:p w14:paraId="2C02598F">
            <w:pPr>
              <w:pStyle w:val="59"/>
              <w:jc w:val="both"/>
              <w:rPr>
                <w:rFonts w:ascii="宋体" w:hAnsi="宋体" w:cs="宋体"/>
                <w:sz w:val="21"/>
                <w:szCs w:val="21"/>
                <w:highlight w:val="none"/>
                <w:lang w:eastAsia="zh-CN"/>
              </w:rPr>
            </w:pPr>
            <w:r>
              <w:rPr>
                <w:rFonts w:ascii="宋体" w:hAnsi="宋体" w:cs="宋体"/>
                <w:sz w:val="21"/>
                <w:szCs w:val="21"/>
                <w:highlight w:val="none"/>
              </w:rPr>
              <w:t>广州市</w:t>
            </w:r>
            <w:r>
              <w:rPr>
                <w:rFonts w:ascii="宋体" w:hAnsi="宋体" w:cs="宋体"/>
                <w:sz w:val="21"/>
                <w:szCs w:val="21"/>
                <w:highlight w:val="none"/>
                <w:lang w:eastAsia="zh-CN"/>
              </w:rPr>
              <w:t>海珠</w:t>
            </w:r>
            <w:r>
              <w:rPr>
                <w:rFonts w:ascii="宋体" w:hAnsi="宋体" w:cs="宋体"/>
                <w:sz w:val="21"/>
                <w:szCs w:val="21"/>
                <w:highlight w:val="none"/>
              </w:rPr>
              <w:t>区石榴岗路13号大院</w:t>
            </w:r>
            <w:r>
              <w:rPr>
                <w:rFonts w:ascii="宋体" w:hAnsi="宋体" w:cs="宋体"/>
                <w:sz w:val="21"/>
                <w:szCs w:val="21"/>
                <w:highlight w:val="none"/>
                <w:lang w:eastAsia="zh-CN"/>
              </w:rPr>
              <w:t>或南方医科大学中西医结合医院</w:t>
            </w:r>
            <w:r>
              <w:rPr>
                <w:rFonts w:ascii="宋体" w:hAnsi="宋体" w:cs="宋体"/>
                <w:sz w:val="21"/>
                <w:szCs w:val="21"/>
                <w:highlight w:val="none"/>
              </w:rPr>
              <w:t>院内指定地点或采购人指定</w:t>
            </w:r>
            <w:r>
              <w:rPr>
                <w:rFonts w:ascii="宋体" w:hAnsi="宋体" w:cs="宋体"/>
                <w:sz w:val="21"/>
                <w:szCs w:val="21"/>
                <w:highlight w:val="none"/>
                <w:lang w:eastAsia="zh-CN"/>
              </w:rPr>
              <w:t>地点</w:t>
            </w:r>
            <w:r>
              <w:rPr>
                <w:rFonts w:ascii="宋体" w:hAnsi="宋体" w:cs="宋体"/>
                <w:sz w:val="21"/>
                <w:szCs w:val="21"/>
                <w:highlight w:val="none"/>
              </w:rPr>
              <w:t>。</w:t>
            </w:r>
          </w:p>
        </w:tc>
      </w:tr>
      <w:tr w14:paraId="4A52D7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8" w:type="pct"/>
            <w:vAlign w:val="center"/>
          </w:tcPr>
          <w:p w14:paraId="3B6E3D4F">
            <w:pPr>
              <w:pStyle w:val="59"/>
              <w:jc w:val="center"/>
              <w:rPr>
                <w:rFonts w:ascii="宋体" w:hAnsi="宋体" w:cs="宋体"/>
                <w:sz w:val="21"/>
                <w:szCs w:val="21"/>
                <w:highlight w:val="none"/>
              </w:rPr>
            </w:pPr>
            <w:r>
              <w:rPr>
                <w:rFonts w:ascii="宋体" w:hAnsi="宋体" w:cs="宋体"/>
                <w:sz w:val="21"/>
                <w:szCs w:val="21"/>
                <w:highlight w:val="none"/>
              </w:rPr>
              <w:t>付款方式</w:t>
            </w:r>
          </w:p>
        </w:tc>
        <w:tc>
          <w:tcPr>
            <w:tcW w:w="4421" w:type="pct"/>
            <w:vAlign w:val="center"/>
          </w:tcPr>
          <w:p w14:paraId="59ED9EA2">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（1）以电汇方式向乙方支付合同价款。</w:t>
            </w:r>
          </w:p>
          <w:p w14:paraId="48DF1BF4">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2）合同签订后乙方开具发票，采购人收到发票后30个工作日内向供应商预付合同总价的20%作为预付款。项目实施完成并通过签字验收后，供应商开具合同总金额70%的发票，采购人收到发票后30个工作日内，采购人向供应商支付。在验收通过之日起维护期满，采购人对供应商维护期验收后，供应商开具合同总金额10%的发票，采购人收到发票后30个工作日内支付。在采购人支付任何一笔合同价款前，供应商均应按照采购人要求提供符合要求的发票。</w:t>
            </w:r>
          </w:p>
          <w:p w14:paraId="69505828">
            <w:pPr>
              <w:pStyle w:val="59"/>
              <w:rPr>
                <w:rFonts w:hint="eastAsia" w:ascii="Calibri" w:hAnsi="Calibri" w:eastAsia="宋体" w:cs="Times New Roman"/>
                <w:sz w:val="21"/>
                <w:szCs w:val="21"/>
                <w:highlight w:val="none"/>
                <w:lang w:eastAsia="zh-CN"/>
              </w:rPr>
            </w:pPr>
            <w:r>
              <w:rPr>
                <w:rFonts w:hint="eastAsia" w:ascii="Calibri" w:hAnsi="Calibri" w:eastAsia="宋体" w:cs="Times New Roman"/>
                <w:bCs w:val="0"/>
                <w:sz w:val="21"/>
                <w:szCs w:val="21"/>
                <w:highlight w:val="none"/>
                <w:lang w:eastAsia="zh-CN"/>
              </w:rPr>
              <w:t>（3）采购人有权从任何一笔应向供应商支付的款项中扣除供应商按照本合同约定需向采购人支付的违约金或赔偿金。</w:t>
            </w:r>
          </w:p>
        </w:tc>
      </w:tr>
      <w:tr w14:paraId="25B58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8" w:type="pct"/>
            <w:vAlign w:val="center"/>
          </w:tcPr>
          <w:p w14:paraId="1BF63520">
            <w:pPr>
              <w:pStyle w:val="59"/>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实施计划</w:t>
            </w:r>
          </w:p>
        </w:tc>
        <w:tc>
          <w:tcPr>
            <w:tcW w:w="4421" w:type="pct"/>
            <w:vAlign w:val="center"/>
          </w:tcPr>
          <w:p w14:paraId="4063F09E">
            <w:pPr>
              <w:pStyle w:val="59"/>
              <w:rPr>
                <w:rFonts w:eastAsia="宋体" w:cs="Times New Roman"/>
                <w:sz w:val="21"/>
                <w:szCs w:val="21"/>
                <w:highlight w:val="none"/>
                <w:lang w:eastAsia="zh-CN"/>
              </w:rPr>
            </w:pPr>
            <w:r>
              <w:rPr>
                <w:rFonts w:hint="eastAsia" w:eastAsia="宋体" w:cs="Times New Roman"/>
                <w:sz w:val="21"/>
                <w:szCs w:val="21"/>
                <w:highlight w:val="none"/>
                <w:lang w:eastAsia="zh-CN"/>
              </w:rPr>
              <w:t>为了保证施工阶段的顺利进行，实现预期的效果，结合现场调研实际情况制定详细的实施计划。包括但不限于需求调研、硬件安装、网络调试、系统设备研发实施、现有信息系统的接口、程序安装、调试、数据初始化、系统联调、功能测试、数据测试、系统试运行、系统验收等环节。</w:t>
            </w:r>
          </w:p>
        </w:tc>
      </w:tr>
      <w:tr w14:paraId="65D46C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8" w:type="pct"/>
            <w:vAlign w:val="center"/>
          </w:tcPr>
          <w:p w14:paraId="1798707F">
            <w:pPr>
              <w:pStyle w:val="59"/>
              <w:jc w:val="center"/>
              <w:rPr>
                <w:rFonts w:ascii="宋体" w:hAnsi="宋体" w:cs="宋体"/>
                <w:sz w:val="21"/>
                <w:szCs w:val="21"/>
                <w:highlight w:val="none"/>
              </w:rPr>
            </w:pPr>
            <w:r>
              <w:rPr>
                <w:rFonts w:hint="eastAsia" w:ascii="宋体" w:hAnsi="宋体" w:eastAsia="宋体" w:cs="宋体"/>
                <w:sz w:val="21"/>
                <w:szCs w:val="21"/>
                <w:highlight w:val="none"/>
                <w:lang w:eastAsia="zh-CN"/>
              </w:rPr>
              <w:t>施工安装要求</w:t>
            </w:r>
          </w:p>
        </w:tc>
        <w:tc>
          <w:tcPr>
            <w:tcW w:w="4421" w:type="pct"/>
            <w:vAlign w:val="center"/>
          </w:tcPr>
          <w:p w14:paraId="0B31D1A0">
            <w:pPr>
              <w:pStyle w:val="59"/>
              <w:rPr>
                <w:rFonts w:hint="eastAsia" w:eastAsia="宋体" w:cs="Times New Roman"/>
                <w:sz w:val="21"/>
                <w:szCs w:val="21"/>
                <w:highlight w:val="none"/>
                <w:lang w:eastAsia="zh-CN"/>
              </w:rPr>
            </w:pPr>
            <w:r>
              <w:rPr>
                <w:rFonts w:hint="eastAsia" w:eastAsia="宋体" w:cs="Times New Roman"/>
                <w:sz w:val="21"/>
                <w:szCs w:val="21"/>
                <w:highlight w:val="none"/>
                <w:lang w:eastAsia="zh-CN"/>
              </w:rPr>
              <w:t>（1）所有线路规范走线，尽量隐蔽布设，贴合墙面、吊顶边角，不破坏原有装修；</w:t>
            </w:r>
          </w:p>
          <w:p w14:paraId="7663F097">
            <w:pPr>
              <w:pStyle w:val="59"/>
              <w:rPr>
                <w:rFonts w:hint="eastAsia" w:eastAsia="宋体" w:cs="Times New Roman"/>
                <w:sz w:val="21"/>
                <w:szCs w:val="21"/>
                <w:highlight w:val="none"/>
                <w:lang w:eastAsia="zh-CN"/>
              </w:rPr>
            </w:pPr>
            <w:r>
              <w:rPr>
                <w:rFonts w:hint="eastAsia" w:eastAsia="宋体" w:cs="Times New Roman"/>
                <w:sz w:val="21"/>
                <w:szCs w:val="21"/>
                <w:highlight w:val="none"/>
                <w:lang w:eastAsia="zh-CN"/>
              </w:rPr>
              <w:t>（2）音箱点位布局合理，保证一楼全区域音量均匀、无死角、无啸叫；</w:t>
            </w:r>
          </w:p>
          <w:p w14:paraId="3D2AAD20">
            <w:pPr>
              <w:pStyle w:val="59"/>
              <w:rPr>
                <w:rFonts w:hint="eastAsia" w:eastAsia="宋体" w:cs="Times New Roman"/>
                <w:sz w:val="21"/>
                <w:szCs w:val="21"/>
                <w:highlight w:val="none"/>
                <w:lang w:eastAsia="zh-CN"/>
              </w:rPr>
            </w:pPr>
            <w:r>
              <w:rPr>
                <w:rFonts w:hint="eastAsia" w:eastAsia="宋体" w:cs="Times New Roman"/>
                <w:sz w:val="21"/>
                <w:szCs w:val="21"/>
                <w:highlight w:val="none"/>
                <w:lang w:eastAsia="zh-CN"/>
              </w:rPr>
              <w:t>（3）设备固定牢固，布线整齐、标识清晰，方便后期检修；</w:t>
            </w:r>
          </w:p>
          <w:p w14:paraId="01ABC688">
            <w:pPr>
              <w:pStyle w:val="59"/>
              <w:rPr>
                <w:rFonts w:eastAsia="宋体" w:cs="Times New Roman"/>
                <w:sz w:val="21"/>
                <w:szCs w:val="21"/>
                <w:highlight w:val="none"/>
                <w:lang w:eastAsia="zh-CN"/>
              </w:rPr>
            </w:pPr>
            <w:r>
              <w:rPr>
                <w:rFonts w:hint="eastAsia" w:eastAsia="宋体" w:cs="Times New Roman"/>
                <w:sz w:val="21"/>
                <w:szCs w:val="21"/>
                <w:highlight w:val="none"/>
                <w:lang w:eastAsia="zh-CN"/>
              </w:rPr>
              <w:t>（4）施工过程文明作业，完工后清理现场垃圾。</w:t>
            </w:r>
          </w:p>
        </w:tc>
      </w:tr>
      <w:tr w14:paraId="4A98E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8" w:type="pct"/>
            <w:vAlign w:val="center"/>
          </w:tcPr>
          <w:p w14:paraId="672491C4">
            <w:pPr>
              <w:pStyle w:val="59"/>
              <w:jc w:val="center"/>
              <w:rPr>
                <w:rFonts w:ascii="宋体" w:hAnsi="宋体" w:cs="宋体"/>
                <w:sz w:val="21"/>
                <w:szCs w:val="21"/>
                <w:highlight w:val="none"/>
              </w:rPr>
            </w:pPr>
            <w:r>
              <w:rPr>
                <w:rFonts w:ascii="宋体" w:hAnsi="宋体" w:cs="宋体"/>
                <w:sz w:val="21"/>
                <w:szCs w:val="21"/>
                <w:highlight w:val="none"/>
              </w:rPr>
              <w:t>验收</w:t>
            </w:r>
            <w:r>
              <w:rPr>
                <w:rFonts w:hint="eastAsia" w:ascii="宋体" w:hAnsi="宋体" w:cs="宋体"/>
                <w:sz w:val="21"/>
                <w:szCs w:val="21"/>
                <w:highlight w:val="none"/>
                <w:lang w:val="en-US" w:eastAsia="zh-CN"/>
              </w:rPr>
              <w:t>标准</w:t>
            </w:r>
          </w:p>
        </w:tc>
        <w:tc>
          <w:tcPr>
            <w:tcW w:w="4421" w:type="pct"/>
            <w:vAlign w:val="center"/>
          </w:tcPr>
          <w:p w14:paraId="189310A0">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（1）12号楼一楼公区全覆盖，任意位置声音清晰、音量均匀、无杂音、无电流声；</w:t>
            </w:r>
          </w:p>
          <w:p w14:paraId="1BD1FF16">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（2）设备运行稳定，连续通电测试24小时无卡顿、无故障；</w:t>
            </w:r>
          </w:p>
          <w:p w14:paraId="7C00864E">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（3）布线规整、安装美观、符合弱电施工规范；</w:t>
            </w:r>
          </w:p>
          <w:p w14:paraId="1962237B">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（4）系统功能符合合同技术要求标准；</w:t>
            </w:r>
          </w:p>
          <w:p w14:paraId="5C0F2589">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（5）科室相关人员均能独立操作系统；</w:t>
            </w:r>
          </w:p>
          <w:p w14:paraId="47AFFC82">
            <w:pPr>
              <w:pStyle w:val="59"/>
              <w:rPr>
                <w:rFonts w:hint="eastAsia" w:ascii="Calibri" w:hAnsi="Calibri" w:eastAsia="宋体" w:cs="Times New Roman"/>
                <w:bCs w:val="0"/>
                <w:sz w:val="21"/>
                <w:szCs w:val="21"/>
                <w:highlight w:val="none"/>
                <w:lang w:eastAsia="zh-CN"/>
              </w:rPr>
            </w:pPr>
            <w:r>
              <w:rPr>
                <w:rFonts w:hint="eastAsia" w:ascii="Calibri" w:hAnsi="Calibri" w:eastAsia="宋体" w:cs="Times New Roman"/>
                <w:bCs w:val="0"/>
                <w:sz w:val="21"/>
                <w:szCs w:val="21"/>
                <w:highlight w:val="none"/>
                <w:lang w:eastAsia="zh-CN"/>
              </w:rPr>
              <w:t>（6）向科室提供《系统培训资料及操作手册》；</w:t>
            </w:r>
          </w:p>
          <w:p w14:paraId="1EF8D1E4">
            <w:pPr>
              <w:spacing w:line="300" w:lineRule="auto"/>
              <w:rPr>
                <w:rFonts w:hint="eastAsia" w:ascii="宋体" w:hAnsi="宋体" w:cs="宋体"/>
                <w:szCs w:val="21"/>
                <w:highlight w:val="none"/>
              </w:rPr>
            </w:pPr>
            <w:r>
              <w:rPr>
                <w:rFonts w:hint="eastAsia" w:ascii="Calibri" w:hAnsi="Calibri" w:eastAsia="宋体" w:cs="Times New Roman"/>
                <w:bCs w:val="0"/>
                <w:sz w:val="21"/>
                <w:szCs w:val="21"/>
                <w:highlight w:val="none"/>
                <w:lang w:eastAsia="zh-CN"/>
              </w:rPr>
              <w:t>（7）向</w:t>
            </w:r>
            <w:r>
              <w:rPr>
                <w:rFonts w:hint="eastAsia" w:ascii="宋体" w:hAnsi="宋体" w:cs="宋体"/>
                <w:bCs/>
                <w:szCs w:val="21"/>
                <w:highlight w:val="none"/>
              </w:rPr>
              <w:t>信息科提供《系统测试报告》《项目验收报告》。</w:t>
            </w:r>
          </w:p>
        </w:tc>
      </w:tr>
      <w:tr w14:paraId="42FFD9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66" w:hRule="atLeast"/>
        </w:trPr>
        <w:tc>
          <w:tcPr>
            <w:tcW w:w="578" w:type="pct"/>
            <w:vAlign w:val="center"/>
          </w:tcPr>
          <w:p w14:paraId="64FCDA4D">
            <w:pPr>
              <w:pStyle w:val="59"/>
              <w:jc w:val="center"/>
              <w:rPr>
                <w:rFonts w:hint="default" w:eastAsia="宋体"/>
                <w:sz w:val="21"/>
                <w:szCs w:val="21"/>
                <w:highlight w:val="none"/>
                <w:lang w:val="en-US" w:eastAsia="zh-CN"/>
              </w:rPr>
            </w:pPr>
            <w:r>
              <w:rPr>
                <w:rFonts w:hint="eastAsia"/>
                <w:sz w:val="21"/>
                <w:szCs w:val="21"/>
                <w:highlight w:val="none"/>
                <w:lang w:val="en-US" w:eastAsia="zh-CN"/>
              </w:rPr>
              <w:t>售后服务要求</w:t>
            </w:r>
          </w:p>
        </w:tc>
        <w:tc>
          <w:tcPr>
            <w:tcW w:w="4421" w:type="pct"/>
            <w:vAlign w:val="center"/>
          </w:tcPr>
          <w:p w14:paraId="7D72C512">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1）</w:t>
            </w:r>
            <w:r>
              <w:rPr>
                <w:rFonts w:hint="default"/>
                <w:sz w:val="21"/>
                <w:szCs w:val="21"/>
                <w:highlight w:val="none"/>
                <w:lang w:eastAsia="zh-CN"/>
              </w:rPr>
              <w:t>供应商必须提供不少于3年的免费维护服务。保修期和系统技术支持自双方代表在系统安装验收单上签字之日起计算。免费保修期内所发生的一切费用包括系统维护或升级、人员交通、差旅服务等费用全部由成交人承担。</w:t>
            </w:r>
          </w:p>
          <w:p w14:paraId="51BBAEF0">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2）</w:t>
            </w:r>
            <w:r>
              <w:rPr>
                <w:rFonts w:hint="default"/>
                <w:sz w:val="21"/>
                <w:szCs w:val="21"/>
                <w:highlight w:val="none"/>
                <w:lang w:eastAsia="zh-CN"/>
              </w:rPr>
              <w:t>系统故障的响应时间：供应商必须提供7*24小时技术支持热线电话（固话、手机）。当设备发生故障时，自报障时起算，半小时内响应，若远程维护无法解决，供应商应及时安排人员前往现场处理故障。</w:t>
            </w:r>
          </w:p>
          <w:p w14:paraId="76A3AD37">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3）</w:t>
            </w:r>
            <w:r>
              <w:rPr>
                <w:rFonts w:hint="default"/>
                <w:sz w:val="21"/>
                <w:szCs w:val="21"/>
                <w:highlight w:val="none"/>
                <w:lang w:eastAsia="zh-CN"/>
              </w:rPr>
              <w:t>供应商应提供系统扩充、升级方面的技术支持服务。</w:t>
            </w:r>
          </w:p>
          <w:p w14:paraId="38BC831C">
            <w:pPr>
              <w:pStyle w:val="59"/>
              <w:jc w:val="both"/>
              <w:rPr>
                <w:rFonts w:hint="default"/>
                <w:sz w:val="21"/>
                <w:szCs w:val="21"/>
                <w:highlight w:val="none"/>
                <w:lang w:val="en-US" w:eastAsia="zh-CN"/>
              </w:rPr>
            </w:pPr>
            <w:r>
              <w:rPr>
                <w:rFonts w:hint="eastAsia"/>
                <w:sz w:val="21"/>
                <w:szCs w:val="21"/>
                <w:highlight w:val="none"/>
                <w:lang w:eastAsia="zh-CN"/>
              </w:rPr>
              <w:t>（</w:t>
            </w:r>
            <w:r>
              <w:rPr>
                <w:rFonts w:hint="eastAsia"/>
                <w:sz w:val="21"/>
                <w:szCs w:val="21"/>
                <w:highlight w:val="none"/>
                <w:lang w:val="en-US" w:eastAsia="zh-CN"/>
              </w:rPr>
              <w:t>4）</w:t>
            </w:r>
            <w:r>
              <w:rPr>
                <w:rFonts w:hint="default"/>
                <w:sz w:val="21"/>
                <w:szCs w:val="21"/>
                <w:highlight w:val="none"/>
                <w:lang w:eastAsia="zh-CN"/>
              </w:rPr>
              <w:t>在系统维护期间，供应商必须根据其他系统要求免费对提供的现有接口进行</w:t>
            </w:r>
            <w:r>
              <w:rPr>
                <w:rFonts w:hint="eastAsia"/>
                <w:sz w:val="21"/>
                <w:szCs w:val="21"/>
                <w:highlight w:val="none"/>
                <w:lang w:val="en-US" w:eastAsia="zh-CN"/>
              </w:rPr>
              <w:t>协助。</w:t>
            </w:r>
          </w:p>
        </w:tc>
      </w:tr>
      <w:tr w14:paraId="67FFD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48" w:hRule="atLeast"/>
        </w:trPr>
        <w:tc>
          <w:tcPr>
            <w:tcW w:w="578" w:type="pct"/>
            <w:vAlign w:val="center"/>
          </w:tcPr>
          <w:p w14:paraId="1813D361">
            <w:pPr>
              <w:pStyle w:val="59"/>
              <w:jc w:val="center"/>
              <w:rPr>
                <w:rFonts w:hint="default"/>
                <w:sz w:val="21"/>
                <w:szCs w:val="21"/>
                <w:highlight w:val="none"/>
                <w:lang w:val="en-US"/>
              </w:rPr>
            </w:pPr>
            <w:r>
              <w:rPr>
                <w:rFonts w:hint="default"/>
                <w:sz w:val="21"/>
                <w:szCs w:val="21"/>
                <w:highlight w:val="none"/>
                <w:lang w:val="en-US"/>
              </w:rPr>
              <w:t>培训要求</w:t>
            </w:r>
          </w:p>
        </w:tc>
        <w:tc>
          <w:tcPr>
            <w:tcW w:w="4421" w:type="pct"/>
            <w:vAlign w:val="center"/>
          </w:tcPr>
          <w:p w14:paraId="76DBE382">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1）</w:t>
            </w:r>
            <w:r>
              <w:rPr>
                <w:rFonts w:hint="default"/>
                <w:sz w:val="21"/>
                <w:szCs w:val="21"/>
                <w:highlight w:val="none"/>
                <w:lang w:eastAsia="zh-CN"/>
              </w:rPr>
              <w:t>所提供的培训课程表随响应文件一起提交。</w:t>
            </w:r>
          </w:p>
          <w:p w14:paraId="0EFBDE91">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2）</w:t>
            </w:r>
            <w:r>
              <w:rPr>
                <w:rFonts w:hint="default"/>
                <w:sz w:val="21"/>
                <w:szCs w:val="21"/>
                <w:highlight w:val="none"/>
                <w:lang w:eastAsia="zh-CN"/>
              </w:rPr>
              <w:t>培训内容与课程要求：对系统的使用、操作、维护进行免费培训，并提供安装使用维护说明书，以确保采购人能够对系统有足够的了解和熟悉，能够独立进行系统的日常维护和管理。培训所需一切资料由中标商免费提供。</w:t>
            </w:r>
          </w:p>
          <w:p w14:paraId="48C40E08">
            <w:pPr>
              <w:pStyle w:val="59"/>
              <w:jc w:val="both"/>
              <w:rPr>
                <w:rFonts w:hint="default"/>
                <w:sz w:val="21"/>
                <w:szCs w:val="21"/>
                <w:highlight w:val="none"/>
                <w:lang w:eastAsia="zh-CN"/>
              </w:rPr>
            </w:pPr>
            <w:r>
              <w:rPr>
                <w:rFonts w:hint="eastAsia"/>
                <w:sz w:val="21"/>
                <w:szCs w:val="21"/>
                <w:highlight w:val="none"/>
                <w:lang w:eastAsia="zh-CN"/>
              </w:rPr>
              <w:t>（</w:t>
            </w:r>
            <w:r>
              <w:rPr>
                <w:rFonts w:hint="eastAsia"/>
                <w:sz w:val="21"/>
                <w:szCs w:val="21"/>
                <w:highlight w:val="none"/>
                <w:lang w:val="en-US" w:eastAsia="zh-CN"/>
              </w:rPr>
              <w:t>3）</w:t>
            </w:r>
            <w:r>
              <w:rPr>
                <w:rFonts w:hint="default"/>
                <w:sz w:val="21"/>
                <w:szCs w:val="21"/>
                <w:highlight w:val="none"/>
                <w:lang w:eastAsia="zh-CN"/>
              </w:rPr>
              <w:t>培训费用：培训过程中所发生的一切费用（含培训教材费）均由成交人承担。</w:t>
            </w:r>
          </w:p>
        </w:tc>
      </w:tr>
    </w:tbl>
    <w:p w14:paraId="6C4225FD">
      <w:pPr>
        <w:pStyle w:val="10"/>
        <w:numPr>
          <w:ilvl w:val="0"/>
          <w:numId w:val="0"/>
        </w:numPr>
        <w:rPr>
          <w:rFonts w:hint="eastAsia" w:ascii="宋体" w:hAnsi="宋体" w:cs="宋体"/>
          <w:bCs/>
          <w:kern w:val="0"/>
          <w:sz w:val="24"/>
          <w:highlight w:val="none"/>
        </w:rPr>
      </w:pPr>
      <w:r>
        <w:rPr>
          <w:rFonts w:hint="eastAsia" w:ascii="宋体" w:hAnsi="宋体" w:cs="宋体"/>
          <w:bCs/>
          <w:kern w:val="0"/>
          <w:sz w:val="24"/>
          <w:highlight w:val="none"/>
        </w:rPr>
        <w:br w:type="page"/>
      </w:r>
    </w:p>
    <w:p w14:paraId="40B84203">
      <w:pPr>
        <w:numPr>
          <w:ilvl w:val="0"/>
          <w:numId w:val="4"/>
        </w:numPr>
        <w:tabs>
          <w:tab w:val="left" w:pos="3765"/>
        </w:tabs>
        <w:adjustRightInd w:val="0"/>
        <w:snapToGrid w:val="0"/>
        <w:spacing w:line="560" w:lineRule="exact"/>
        <w:jc w:val="center"/>
        <w:outlineLvl w:val="0"/>
        <w:rPr>
          <w:rFonts w:hint="eastAsia" w:ascii="方正小标宋简体" w:hAnsi="方正小标宋简体" w:eastAsia="方正小标宋简体" w:cs="方正小标宋简体"/>
          <w:sz w:val="32"/>
          <w:szCs w:val="32"/>
          <w:highlight w:val="none"/>
        </w:rPr>
      </w:pPr>
      <w:bookmarkStart w:id="16" w:name="_Toc22975"/>
      <w:bookmarkStart w:id="17" w:name="_Toc5861"/>
      <w:bookmarkStart w:id="18" w:name="_Toc237415640"/>
      <w:r>
        <w:rPr>
          <w:rFonts w:hint="eastAsia" w:ascii="方正小标宋简体" w:hAnsi="方正小标宋简体" w:eastAsia="方正小标宋简体" w:cs="方正小标宋简体"/>
          <w:sz w:val="32"/>
          <w:szCs w:val="32"/>
          <w:highlight w:val="none"/>
        </w:rPr>
        <w:t>参选须知</w:t>
      </w:r>
      <w:bookmarkEnd w:id="10"/>
      <w:bookmarkEnd w:id="11"/>
      <w:bookmarkEnd w:id="16"/>
      <w:bookmarkEnd w:id="17"/>
      <w:bookmarkEnd w:id="18"/>
    </w:p>
    <w:p w14:paraId="77C94487">
      <w:pPr>
        <w:pStyle w:val="3"/>
        <w:spacing w:line="560" w:lineRule="exact"/>
        <w:rPr>
          <w:rFonts w:hint="eastAsia" w:ascii="黑体" w:hAnsi="黑体" w:eastAsia="黑体" w:cs="黑体"/>
          <w:bCs/>
          <w:sz w:val="28"/>
          <w:szCs w:val="28"/>
          <w:highlight w:val="none"/>
        </w:rPr>
      </w:pPr>
    </w:p>
    <w:p w14:paraId="7F56EE45">
      <w:pPr>
        <w:pStyle w:val="3"/>
        <w:spacing w:line="560" w:lineRule="exact"/>
        <w:rPr>
          <w:highlight w:val="none"/>
        </w:rPr>
      </w:pPr>
      <w:bookmarkStart w:id="19" w:name="_Toc15689"/>
      <w:bookmarkStart w:id="20" w:name="_Toc9781"/>
      <w:bookmarkStart w:id="21" w:name="_Toc237415641"/>
      <w:r>
        <w:rPr>
          <w:rFonts w:hint="eastAsia" w:ascii="黑体" w:hAnsi="黑体" w:eastAsia="黑体" w:cs="黑体"/>
          <w:bCs/>
          <w:sz w:val="28"/>
          <w:szCs w:val="28"/>
          <w:highlight w:val="none"/>
        </w:rPr>
        <w:t>A 说明</w:t>
      </w:r>
      <w:bookmarkEnd w:id="19"/>
      <w:bookmarkEnd w:id="20"/>
      <w:bookmarkEnd w:id="21"/>
    </w:p>
    <w:p w14:paraId="44FFB764">
      <w:pPr>
        <w:pStyle w:val="4"/>
        <w:adjustRightInd w:val="0"/>
        <w:snapToGrid w:val="0"/>
        <w:spacing w:line="560" w:lineRule="exact"/>
        <w:rPr>
          <w:rFonts w:ascii="仿宋_GB2312" w:hAnsi="仿宋_GB2312" w:eastAsia="仿宋_GB2312" w:cs="仿宋_GB2312"/>
          <w:b/>
          <w:bCs/>
          <w:sz w:val="24"/>
          <w:highlight w:val="none"/>
        </w:rPr>
      </w:pPr>
      <w:bookmarkStart w:id="22" w:name="_Toc12597"/>
      <w:bookmarkStart w:id="23" w:name="_Toc10903"/>
      <w:bookmarkStart w:id="24" w:name="_Toc237415642"/>
      <w:r>
        <w:rPr>
          <w:rFonts w:hint="eastAsia" w:ascii="仿宋_GB2312" w:hAnsi="仿宋_GB2312" w:eastAsia="仿宋_GB2312" w:cs="仿宋_GB2312"/>
          <w:b/>
          <w:bCs/>
          <w:sz w:val="24"/>
          <w:highlight w:val="none"/>
        </w:rPr>
        <w:t>1. 适用范围</w:t>
      </w:r>
      <w:bookmarkEnd w:id="22"/>
      <w:bookmarkEnd w:id="23"/>
      <w:bookmarkEnd w:id="24"/>
    </w:p>
    <w:p w14:paraId="212B4794">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1.1本竞磋文件仅适用于本次竞磋公告所述项目的内容和服务。  </w:t>
      </w:r>
    </w:p>
    <w:p w14:paraId="1465C0DA">
      <w:pPr>
        <w:pStyle w:val="4"/>
        <w:adjustRightInd w:val="0"/>
        <w:snapToGrid w:val="0"/>
        <w:spacing w:line="560" w:lineRule="exact"/>
        <w:rPr>
          <w:rFonts w:ascii="仿宋_GB2312" w:hAnsi="仿宋_GB2312" w:eastAsia="仿宋_GB2312" w:cs="仿宋_GB2312"/>
          <w:b/>
          <w:bCs/>
          <w:sz w:val="24"/>
          <w:highlight w:val="none"/>
        </w:rPr>
      </w:pPr>
      <w:bookmarkStart w:id="25" w:name="_Toc26708"/>
      <w:bookmarkStart w:id="26" w:name="_Toc2712"/>
      <w:bookmarkStart w:id="27" w:name="_Toc237415643"/>
      <w:r>
        <w:rPr>
          <w:rFonts w:hint="eastAsia" w:ascii="仿宋_GB2312" w:hAnsi="仿宋_GB2312" w:eastAsia="仿宋_GB2312" w:cs="仿宋_GB2312"/>
          <w:b/>
          <w:bCs/>
          <w:sz w:val="24"/>
          <w:highlight w:val="none"/>
        </w:rPr>
        <w:t>2. 定义</w:t>
      </w:r>
      <w:bookmarkEnd w:id="25"/>
      <w:bookmarkEnd w:id="26"/>
      <w:bookmarkEnd w:id="27"/>
    </w:p>
    <w:p w14:paraId="1EA414A2">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2.1“采购人”系指组织本次竞磋的南方医科大学中西医结合医院。</w:t>
      </w:r>
    </w:p>
    <w:p w14:paraId="17B84F7D">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2.2“供应商”系指向采购人提交</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的法人或者其他组织。</w:t>
      </w:r>
    </w:p>
    <w:p w14:paraId="14CE3093">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2.3“需方”系指采购人，也称“买方”，本竞磋文件指南方医科大学中西医结合医院。</w:t>
      </w:r>
    </w:p>
    <w:p w14:paraId="452A39CA">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2.4“中选人”或“供应商”系指本次参选经评委会评定、采购人确定并公布的法人或者其他组织。</w:t>
      </w:r>
    </w:p>
    <w:p w14:paraId="7FF7D1AC">
      <w:pPr>
        <w:pStyle w:val="4"/>
        <w:adjustRightInd w:val="0"/>
        <w:snapToGrid w:val="0"/>
        <w:spacing w:line="560" w:lineRule="exact"/>
        <w:rPr>
          <w:rFonts w:ascii="仿宋_GB2312" w:hAnsi="仿宋_GB2312" w:eastAsia="仿宋_GB2312" w:cs="仿宋_GB2312"/>
          <w:b/>
          <w:bCs/>
          <w:sz w:val="24"/>
          <w:highlight w:val="none"/>
        </w:rPr>
      </w:pPr>
      <w:bookmarkStart w:id="28" w:name="_Toc237415644"/>
      <w:bookmarkStart w:id="29" w:name="_Toc24486"/>
      <w:bookmarkStart w:id="30" w:name="_Toc30178"/>
      <w:r>
        <w:rPr>
          <w:rFonts w:hint="eastAsia" w:ascii="仿宋_GB2312" w:hAnsi="仿宋_GB2312" w:eastAsia="仿宋_GB2312" w:cs="仿宋_GB2312"/>
          <w:b/>
          <w:bCs/>
          <w:sz w:val="24"/>
          <w:highlight w:val="none"/>
        </w:rPr>
        <w:t>3．合格的</w:t>
      </w:r>
      <w:bookmarkEnd w:id="28"/>
      <w:r>
        <w:rPr>
          <w:rFonts w:hint="eastAsia" w:ascii="仿宋_GB2312" w:hAnsi="仿宋_GB2312" w:eastAsia="仿宋_GB2312" w:cs="仿宋_GB2312"/>
          <w:b/>
          <w:bCs/>
          <w:sz w:val="24"/>
          <w:highlight w:val="none"/>
        </w:rPr>
        <w:t>供应商</w:t>
      </w:r>
      <w:bookmarkEnd w:id="29"/>
      <w:bookmarkEnd w:id="30"/>
    </w:p>
    <w:p w14:paraId="6133A4C6">
      <w:pPr>
        <w:adjustRightInd w:val="0"/>
        <w:snapToGrid w:val="0"/>
        <w:spacing w:line="560" w:lineRule="exact"/>
        <w:ind w:firstLine="484" w:firstLineChars="202"/>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同时满足本竞磋文件第一部分《竞磋公告》中对供应商的资质要求并提交了的有效</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为合格的供应商。否则为不合格，其参选将被拒绝。</w:t>
      </w:r>
    </w:p>
    <w:p w14:paraId="15453259">
      <w:pPr>
        <w:pStyle w:val="4"/>
        <w:adjustRightInd w:val="0"/>
        <w:snapToGrid w:val="0"/>
        <w:spacing w:line="560" w:lineRule="exact"/>
        <w:rPr>
          <w:rFonts w:ascii="仿宋_GB2312" w:hAnsi="仿宋_GB2312" w:eastAsia="仿宋_GB2312" w:cs="仿宋_GB2312"/>
          <w:b/>
          <w:bCs/>
          <w:sz w:val="24"/>
          <w:highlight w:val="none"/>
        </w:rPr>
      </w:pPr>
      <w:bookmarkStart w:id="31" w:name="_Toc31433"/>
      <w:bookmarkStart w:id="32" w:name="_Toc237415645"/>
      <w:bookmarkStart w:id="33" w:name="_Toc17046"/>
      <w:r>
        <w:rPr>
          <w:rFonts w:hint="eastAsia" w:ascii="仿宋_GB2312" w:hAnsi="仿宋_GB2312" w:eastAsia="仿宋_GB2312" w:cs="仿宋_GB2312"/>
          <w:b/>
          <w:bCs/>
          <w:sz w:val="24"/>
          <w:highlight w:val="none"/>
        </w:rPr>
        <w:t>4．参选费用</w:t>
      </w:r>
      <w:bookmarkEnd w:id="31"/>
      <w:bookmarkEnd w:id="32"/>
      <w:bookmarkEnd w:id="33"/>
    </w:p>
    <w:p w14:paraId="1AA941D2">
      <w:pPr>
        <w:adjustRightInd w:val="0"/>
        <w:snapToGrid w:val="0"/>
        <w:spacing w:line="560" w:lineRule="exact"/>
        <w:ind w:firstLine="484" w:firstLineChars="202"/>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供应商应承担所有与准备和参加竞磋活动有关的费用。不论采购的结果如何，采购人均无义务和责任承担这些费用。</w:t>
      </w:r>
    </w:p>
    <w:p w14:paraId="6A4EE5AF">
      <w:pPr>
        <w:adjustRightInd w:val="0"/>
        <w:snapToGrid w:val="0"/>
        <w:spacing w:line="560" w:lineRule="exact"/>
        <w:ind w:firstLine="606"/>
        <w:jc w:val="center"/>
        <w:rPr>
          <w:rFonts w:ascii="Arial Unicode MS" w:hAnsi="Arial Unicode MS" w:cs="宋体"/>
          <w:sz w:val="24"/>
          <w:highlight w:val="none"/>
        </w:rPr>
      </w:pPr>
    </w:p>
    <w:p w14:paraId="6FCE66F4">
      <w:pPr>
        <w:pStyle w:val="3"/>
        <w:spacing w:line="560" w:lineRule="exact"/>
        <w:rPr>
          <w:rFonts w:hint="eastAsia" w:ascii="黑体" w:hAnsi="黑体" w:eastAsia="黑体" w:cs="黑体"/>
          <w:bCs/>
          <w:sz w:val="28"/>
          <w:szCs w:val="28"/>
          <w:highlight w:val="none"/>
        </w:rPr>
      </w:pPr>
      <w:r>
        <w:rPr>
          <w:rFonts w:hint="eastAsia" w:ascii="黑体" w:hAnsi="黑体" w:eastAsia="黑体" w:cs="黑体"/>
          <w:bCs/>
          <w:sz w:val="28"/>
          <w:szCs w:val="28"/>
          <w:highlight w:val="none"/>
        </w:rPr>
        <w:tab/>
      </w:r>
      <w:bookmarkStart w:id="34" w:name="_Toc24406"/>
      <w:bookmarkStart w:id="35" w:name="_Toc24749"/>
      <w:bookmarkStart w:id="36" w:name="_Toc237415646"/>
      <w:r>
        <w:rPr>
          <w:rFonts w:hint="eastAsia" w:ascii="黑体" w:hAnsi="黑体" w:eastAsia="黑体" w:cs="黑体"/>
          <w:bCs/>
          <w:sz w:val="28"/>
          <w:szCs w:val="28"/>
          <w:highlight w:val="none"/>
        </w:rPr>
        <w:t>B 竞磋文件</w:t>
      </w:r>
      <w:bookmarkEnd w:id="34"/>
      <w:bookmarkEnd w:id="35"/>
      <w:bookmarkEnd w:id="36"/>
      <w:r>
        <w:rPr>
          <w:rFonts w:hint="eastAsia" w:ascii="黑体" w:hAnsi="黑体" w:eastAsia="黑体" w:cs="黑体"/>
          <w:bCs/>
          <w:sz w:val="28"/>
          <w:szCs w:val="28"/>
          <w:highlight w:val="none"/>
        </w:rPr>
        <w:tab/>
      </w:r>
    </w:p>
    <w:p w14:paraId="5C508C8F">
      <w:pPr>
        <w:pStyle w:val="4"/>
        <w:adjustRightInd w:val="0"/>
        <w:snapToGrid w:val="0"/>
        <w:spacing w:line="560" w:lineRule="exact"/>
        <w:rPr>
          <w:rFonts w:ascii="仿宋_GB2312" w:hAnsi="仿宋_GB2312" w:eastAsia="仿宋_GB2312" w:cs="仿宋_GB2312"/>
          <w:b/>
          <w:bCs/>
          <w:sz w:val="24"/>
          <w:highlight w:val="none"/>
        </w:rPr>
      </w:pPr>
      <w:bookmarkStart w:id="37" w:name="_Toc6066"/>
      <w:bookmarkStart w:id="38" w:name="_Toc13963"/>
      <w:bookmarkStart w:id="39" w:name="_Toc237415647"/>
      <w:r>
        <w:rPr>
          <w:rFonts w:hint="eastAsia" w:ascii="仿宋_GB2312" w:hAnsi="仿宋_GB2312" w:eastAsia="仿宋_GB2312" w:cs="仿宋_GB2312"/>
          <w:b/>
          <w:bCs/>
          <w:sz w:val="24"/>
          <w:highlight w:val="none"/>
        </w:rPr>
        <w:t>5.竞磋文件构成</w:t>
      </w:r>
      <w:bookmarkEnd w:id="37"/>
      <w:bookmarkEnd w:id="38"/>
      <w:bookmarkEnd w:id="39"/>
    </w:p>
    <w:p w14:paraId="192D35C6">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5.1竞磋文件用以阐明竞磋项目所需服务要求以及竞磋程序和合同条款等内容。竞磋文件由下述部分组成：</w:t>
      </w:r>
    </w:p>
    <w:p w14:paraId="7674AF03">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（1）竞磋公告；</w:t>
      </w:r>
    </w:p>
    <w:p w14:paraId="756B0E3B">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（2）项目内容和要求；</w:t>
      </w:r>
    </w:p>
    <w:p w14:paraId="270DEF49">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（3）参选须知；</w:t>
      </w:r>
    </w:p>
    <w:p w14:paraId="5CA1951D">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（4）合同条款；</w:t>
      </w:r>
    </w:p>
    <w:p w14:paraId="3DE27252">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格式；</w:t>
      </w:r>
    </w:p>
    <w:p w14:paraId="33488623">
      <w:pPr>
        <w:adjustRightInd w:val="0"/>
        <w:snapToGrid w:val="0"/>
        <w:spacing w:line="560" w:lineRule="exact"/>
        <w:ind w:firstLine="44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5.2供应商应认真阅读竞磋文件中所有的事项、格式、条款等。供应商没有按照竞磋文件要求提交全部资料，或者没有对竞磋文件在各方面都作出实质性响应是供应商的风险，并可能导致其</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被拒绝。</w:t>
      </w:r>
    </w:p>
    <w:p w14:paraId="004EB819">
      <w:pPr>
        <w:pStyle w:val="4"/>
        <w:adjustRightInd w:val="0"/>
        <w:snapToGrid w:val="0"/>
        <w:spacing w:line="560" w:lineRule="exact"/>
        <w:rPr>
          <w:rFonts w:ascii="仿宋_GB2312" w:hAnsi="仿宋_GB2312" w:eastAsia="仿宋_GB2312" w:cs="仿宋_GB2312"/>
          <w:b/>
          <w:bCs/>
          <w:sz w:val="24"/>
          <w:highlight w:val="none"/>
        </w:rPr>
      </w:pPr>
      <w:bookmarkStart w:id="40" w:name="_Toc15674"/>
      <w:bookmarkStart w:id="41" w:name="_Toc237415648"/>
      <w:bookmarkStart w:id="42" w:name="_Toc22019"/>
      <w:r>
        <w:rPr>
          <w:rFonts w:hint="eastAsia" w:ascii="仿宋_GB2312" w:hAnsi="仿宋_GB2312" w:eastAsia="仿宋_GB2312" w:cs="仿宋_GB2312"/>
          <w:b/>
          <w:bCs/>
          <w:sz w:val="24"/>
          <w:highlight w:val="none"/>
        </w:rPr>
        <w:t>6．竞磋文件的澄清与修改</w:t>
      </w:r>
      <w:bookmarkEnd w:id="40"/>
      <w:bookmarkEnd w:id="41"/>
      <w:bookmarkEnd w:id="42"/>
    </w:p>
    <w:p w14:paraId="66F94037">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6.1无论出于何种原因，采购人可以对已发出的竞磋文件进行必要的澄清或者修改。澄清或者修改的内容可能影响</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编制的，采购人将在报名截止时间至少3日前，以书面形式通知所有获取竞磋文件的供应商；不足3日的，采购人将顺延提交</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的截止时间。潜在供应商在收到上述通知后，应在24小时内以书面形式向采购人确认，若供应商未在24小时内书面回复确认将视为同意修改内容，并有责任履行相应的义务。</w:t>
      </w:r>
    </w:p>
    <w:p w14:paraId="03217379">
      <w:pPr>
        <w:adjustRightInd w:val="0"/>
        <w:snapToGrid w:val="0"/>
        <w:spacing w:line="560" w:lineRule="exact"/>
        <w:ind w:firstLine="480" w:firstLineChars="200"/>
        <w:rPr>
          <w:rFonts w:ascii="仿宋_GB2312" w:hAnsi="仿宋_GB2312" w:eastAsia="仿宋_GB2312" w:cs="仿宋_GB2312"/>
          <w:sz w:val="24"/>
          <w:highlight w:val="none"/>
        </w:rPr>
      </w:pPr>
      <w:bookmarkStart w:id="43" w:name="_Ref179619147"/>
      <w:r>
        <w:rPr>
          <w:rFonts w:hint="eastAsia" w:ascii="仿宋_GB2312" w:hAnsi="仿宋_GB2312" w:eastAsia="仿宋_GB2312" w:cs="仿宋_GB2312"/>
          <w:sz w:val="24"/>
          <w:highlight w:val="none"/>
        </w:rPr>
        <w:t>6.2澄清或者修改对所有供应商均具有约束力。</w:t>
      </w:r>
      <w:bookmarkEnd w:id="43"/>
    </w:p>
    <w:p w14:paraId="3557A3A0">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6.3竞磋文件如需修改，其修改书将构成竞磋文件的一部分，与竞磋文件具有同等的法律效力。</w:t>
      </w:r>
    </w:p>
    <w:p w14:paraId="7E2D1394">
      <w:pPr>
        <w:adjustRightInd w:val="0"/>
        <w:snapToGrid w:val="0"/>
        <w:spacing w:line="560" w:lineRule="exact"/>
        <w:ind w:firstLine="480" w:firstLineChars="200"/>
        <w:rPr>
          <w:rFonts w:ascii="Arial Unicode MS" w:hAnsi="Arial Unicode MS" w:cs="宋体"/>
          <w:sz w:val="24"/>
          <w:highlight w:val="none"/>
        </w:rPr>
      </w:pPr>
    </w:p>
    <w:p w14:paraId="22551F89">
      <w:pPr>
        <w:pStyle w:val="3"/>
        <w:spacing w:line="560" w:lineRule="exact"/>
        <w:rPr>
          <w:rFonts w:hint="eastAsia" w:ascii="黑体" w:hAnsi="黑体" w:eastAsia="黑体" w:cs="黑体"/>
          <w:bCs/>
          <w:sz w:val="28"/>
          <w:szCs w:val="28"/>
          <w:highlight w:val="none"/>
        </w:rPr>
      </w:pPr>
      <w:bookmarkStart w:id="44" w:name="_Toc237415649"/>
      <w:bookmarkStart w:id="45" w:name="_Toc12669"/>
      <w:bookmarkStart w:id="46" w:name="_Toc11606"/>
      <w:r>
        <w:rPr>
          <w:rFonts w:hint="eastAsia" w:ascii="黑体" w:hAnsi="黑体" w:eastAsia="黑体" w:cs="黑体"/>
          <w:bCs/>
          <w:sz w:val="28"/>
          <w:szCs w:val="28"/>
          <w:highlight w:val="none"/>
        </w:rPr>
        <w:t xml:space="preserve">C </w:t>
      </w:r>
      <w:r>
        <w:rPr>
          <w:rFonts w:hint="eastAsia" w:ascii="黑体" w:hAnsi="黑体" w:eastAsia="黑体" w:cs="黑体"/>
          <w:bCs/>
          <w:sz w:val="28"/>
          <w:szCs w:val="28"/>
          <w:highlight w:val="none"/>
          <w:lang w:eastAsia="zh-CN"/>
        </w:rPr>
        <w:t>响应文件</w:t>
      </w:r>
      <w:r>
        <w:rPr>
          <w:rFonts w:hint="eastAsia" w:ascii="黑体" w:hAnsi="黑体" w:eastAsia="黑体" w:cs="黑体"/>
          <w:bCs/>
          <w:sz w:val="28"/>
          <w:szCs w:val="28"/>
          <w:highlight w:val="none"/>
        </w:rPr>
        <w:t>的编写</w:t>
      </w:r>
      <w:bookmarkEnd w:id="44"/>
      <w:bookmarkEnd w:id="45"/>
      <w:bookmarkEnd w:id="46"/>
    </w:p>
    <w:p w14:paraId="36A78D88">
      <w:pPr>
        <w:pStyle w:val="4"/>
        <w:adjustRightInd w:val="0"/>
        <w:snapToGrid w:val="0"/>
        <w:spacing w:line="560" w:lineRule="exact"/>
        <w:rPr>
          <w:rFonts w:ascii="仿宋_GB2312" w:hAnsi="仿宋_GB2312" w:eastAsia="仿宋_GB2312" w:cs="仿宋_GB2312"/>
          <w:b/>
          <w:bCs/>
          <w:sz w:val="24"/>
          <w:highlight w:val="none"/>
        </w:rPr>
      </w:pPr>
      <w:bookmarkStart w:id="47" w:name="_Toc29714"/>
      <w:bookmarkStart w:id="48" w:name="_Toc31579"/>
      <w:bookmarkStart w:id="49" w:name="_Toc237415650"/>
      <w:r>
        <w:rPr>
          <w:rFonts w:hint="eastAsia" w:ascii="仿宋_GB2312" w:hAnsi="仿宋_GB2312" w:eastAsia="仿宋_GB2312" w:cs="仿宋_GB2312"/>
          <w:b/>
          <w:bCs/>
          <w:sz w:val="24"/>
          <w:highlight w:val="none"/>
        </w:rPr>
        <w:t>7．</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的编写要求</w:t>
      </w:r>
      <w:bookmarkEnd w:id="47"/>
      <w:bookmarkEnd w:id="48"/>
      <w:bookmarkEnd w:id="49"/>
    </w:p>
    <w:p w14:paraId="54ED6E2D">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7.1</w:t>
      </w:r>
      <w:bookmarkStart w:id="50" w:name="_Toc13132"/>
      <w:bookmarkStart w:id="51" w:name="_Toc140"/>
      <w:r>
        <w:rPr>
          <w:rFonts w:hint="eastAsia" w:ascii="仿宋_GB2312" w:hAnsi="仿宋_GB2312" w:eastAsia="仿宋_GB2312" w:cs="仿宋_GB2312"/>
          <w:sz w:val="24"/>
          <w:highlight w:val="none"/>
        </w:rPr>
        <w:t>语言</w:t>
      </w:r>
      <w:bookmarkEnd w:id="50"/>
      <w:bookmarkEnd w:id="51"/>
    </w:p>
    <w:p w14:paraId="33A89109">
      <w:pPr>
        <w:adjustRightInd w:val="0"/>
        <w:snapToGrid w:val="0"/>
        <w:spacing w:line="560" w:lineRule="exact"/>
        <w:ind w:firstLine="480" w:firstLineChars="200"/>
        <w:rPr>
          <w:rFonts w:ascii="仿宋_GB2312" w:hAnsi="仿宋_GB2312" w:eastAsia="仿宋_GB2312" w:cs="仿宋_GB2312"/>
          <w:sz w:val="24"/>
          <w:highlight w:val="none"/>
        </w:rPr>
      </w:pPr>
      <w:bookmarkStart w:id="52" w:name="_Ref179620571"/>
      <w:r>
        <w:rPr>
          <w:rFonts w:hint="eastAsia" w:ascii="仿宋_GB2312" w:hAnsi="仿宋_GB2312" w:eastAsia="仿宋_GB2312" w:cs="仿宋_GB2312"/>
          <w:sz w:val="24"/>
          <w:highlight w:val="none"/>
        </w:rPr>
        <w:t>供应商提交的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以及供应商与采购人就有关报价的所有来往函电均应使用中文书写。供应商提交的支持资料和已印刷的文献可以用另一种语言，但相应内容应附有中文翻译本，在解释</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时以翻译本为准。</w:t>
      </w:r>
      <w:bookmarkEnd w:id="52"/>
    </w:p>
    <w:p w14:paraId="64D0D431">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7.2</w:t>
      </w:r>
      <w:bookmarkStart w:id="53" w:name="_Toc17640"/>
      <w:bookmarkStart w:id="54" w:name="_Toc10300"/>
      <w:r>
        <w:rPr>
          <w:rFonts w:hint="eastAsia" w:ascii="仿宋_GB2312" w:hAnsi="仿宋_GB2312" w:eastAsia="仿宋_GB2312" w:cs="仿宋_GB2312"/>
          <w:sz w:val="24"/>
          <w:highlight w:val="none"/>
        </w:rPr>
        <w:t xml:space="preserve"> 计量单位的使用</w:t>
      </w:r>
      <w:bookmarkEnd w:id="53"/>
      <w:bookmarkEnd w:id="54"/>
    </w:p>
    <w:p w14:paraId="3A695868">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中所使用的计量单位，除竞磋文件中有特殊要求外，应采用中华人民共和国法定计量单位。除非另有说明，本竞磋文件中所称“日”均指日历日，</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中需以日历日对竞磋文件作出响应。评审时，对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中出现的“工作日”按五个工作日折合七个日历日计算，且评审小组可能会就有关日期作出对该供应商不利的折算或量化，供应商不得对此提出异议。</w:t>
      </w:r>
    </w:p>
    <w:p w14:paraId="76716A3D">
      <w:pPr>
        <w:pStyle w:val="4"/>
        <w:adjustRightInd w:val="0"/>
        <w:snapToGrid w:val="0"/>
        <w:spacing w:line="560" w:lineRule="exact"/>
        <w:rPr>
          <w:rFonts w:ascii="仿宋_GB2312" w:hAnsi="仿宋_GB2312" w:eastAsia="仿宋_GB2312" w:cs="仿宋_GB2312"/>
          <w:b/>
          <w:bCs/>
          <w:sz w:val="24"/>
          <w:highlight w:val="none"/>
        </w:rPr>
      </w:pPr>
      <w:bookmarkStart w:id="55" w:name="_Toc30148"/>
      <w:bookmarkStart w:id="56" w:name="_Toc9318"/>
      <w:bookmarkStart w:id="57" w:name="_Toc237415651"/>
      <w:r>
        <w:rPr>
          <w:rFonts w:hint="eastAsia" w:ascii="仿宋_GB2312" w:hAnsi="仿宋_GB2312" w:eastAsia="仿宋_GB2312" w:cs="仿宋_GB2312"/>
          <w:b/>
          <w:bCs/>
          <w:sz w:val="24"/>
          <w:highlight w:val="none"/>
        </w:rPr>
        <w:t>8．</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的组成</w:t>
      </w:r>
      <w:bookmarkEnd w:id="55"/>
      <w:bookmarkEnd w:id="56"/>
      <w:bookmarkEnd w:id="57"/>
    </w:p>
    <w:p w14:paraId="7805ABE7">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8.1供应商应完整地按竞磋文件提供的响应文件格式制作响应文件。</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应包括下列部分:</w:t>
      </w:r>
    </w:p>
    <w:p w14:paraId="0CA0C5F7">
      <w:pPr>
        <w:adjustRightInd w:val="0"/>
        <w:snapToGrid w:val="0"/>
        <w:spacing w:line="560" w:lineRule="exact"/>
        <w:ind w:firstLine="720" w:firstLineChars="3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第一部分 自查表</w:t>
      </w:r>
    </w:p>
    <w:p w14:paraId="0ED750C0">
      <w:pPr>
        <w:widowControl/>
        <w:numPr>
          <w:ilvl w:val="3"/>
          <w:numId w:val="9"/>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资格性审查自查表</w:t>
      </w:r>
    </w:p>
    <w:p w14:paraId="75419C2E">
      <w:pPr>
        <w:widowControl/>
        <w:numPr>
          <w:ilvl w:val="3"/>
          <w:numId w:val="9"/>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符合性审查自查表</w:t>
      </w:r>
    </w:p>
    <w:p w14:paraId="71118705">
      <w:pPr>
        <w:widowControl/>
        <w:numPr>
          <w:ilvl w:val="3"/>
          <w:numId w:val="9"/>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综合评比指标佐证材料自查表</w:t>
      </w:r>
    </w:p>
    <w:p w14:paraId="4875C3D3">
      <w:pPr>
        <w:widowControl/>
        <w:adjustRightInd w:val="0"/>
        <w:snapToGrid w:val="0"/>
        <w:spacing w:line="560" w:lineRule="exact"/>
        <w:ind w:firstLine="720" w:firstLineChars="3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第二部分 资格性及符合性文件</w:t>
      </w:r>
    </w:p>
    <w:p w14:paraId="68E65CFA">
      <w:pPr>
        <w:widowControl/>
        <w:numPr>
          <w:ilvl w:val="3"/>
          <w:numId w:val="10"/>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说明函</w:t>
      </w:r>
    </w:p>
    <w:p w14:paraId="6889CF2A">
      <w:pPr>
        <w:widowControl/>
        <w:numPr>
          <w:ilvl w:val="3"/>
          <w:numId w:val="10"/>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供应商</w:t>
      </w:r>
      <w:r>
        <w:rPr>
          <w:rFonts w:hint="eastAsia" w:ascii="仿宋_GB2312" w:hAnsi="仿宋_GB2312" w:eastAsia="仿宋_GB2312" w:cs="仿宋_GB2312"/>
          <w:sz w:val="24"/>
          <w:highlight w:val="none"/>
        </w:rPr>
        <w:t>法定代表人（单位负责人）</w:t>
      </w:r>
      <w:r>
        <w:rPr>
          <w:rFonts w:hint="eastAsia" w:ascii="仿宋_GB2312" w:hAnsi="仿宋_GB2312" w:eastAsia="仿宋_GB2312" w:cs="仿宋_GB2312"/>
          <w:sz w:val="24"/>
          <w:highlight w:val="none"/>
          <w:lang w:val="en-US" w:eastAsia="zh-CN"/>
        </w:rPr>
        <w:t>资格</w:t>
      </w:r>
      <w:r>
        <w:rPr>
          <w:rFonts w:hint="eastAsia" w:ascii="仿宋_GB2312" w:hAnsi="仿宋_GB2312" w:eastAsia="仿宋_GB2312" w:cs="仿宋_GB2312"/>
          <w:sz w:val="24"/>
          <w:highlight w:val="none"/>
        </w:rPr>
        <w:t>证明书及授权委托书</w:t>
      </w:r>
    </w:p>
    <w:p w14:paraId="09DD7120">
      <w:pPr>
        <w:widowControl/>
        <w:numPr>
          <w:ilvl w:val="3"/>
          <w:numId w:val="10"/>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供应商</w:t>
      </w:r>
      <w:r>
        <w:rPr>
          <w:rFonts w:hint="eastAsia" w:ascii="仿宋_GB2312" w:hAnsi="仿宋_GB2312" w:eastAsia="仿宋_GB2312" w:cs="仿宋_GB2312"/>
          <w:sz w:val="24"/>
          <w:highlight w:val="none"/>
        </w:rPr>
        <w:t>资格声明函</w:t>
      </w:r>
    </w:p>
    <w:p w14:paraId="0F499D90">
      <w:pPr>
        <w:widowControl/>
        <w:numPr>
          <w:ilvl w:val="3"/>
          <w:numId w:val="10"/>
        </w:numPr>
        <w:adjustRightInd w:val="0"/>
        <w:snapToGrid w:val="0"/>
        <w:spacing w:line="56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对★采购需求响应承诺函</w:t>
      </w:r>
    </w:p>
    <w:p w14:paraId="162E54FD">
      <w:pPr>
        <w:widowControl/>
        <w:adjustRightInd w:val="0"/>
        <w:snapToGrid w:val="0"/>
        <w:spacing w:line="560" w:lineRule="exact"/>
        <w:ind w:firstLine="720" w:firstLineChars="3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第三部分 综合评比部分</w:t>
      </w:r>
    </w:p>
    <w:p w14:paraId="0A7F1FD1">
      <w:pPr>
        <w:widowControl/>
        <w:numPr>
          <w:ilvl w:val="3"/>
          <w:numId w:val="0"/>
        </w:numPr>
        <w:adjustRightInd w:val="0"/>
        <w:snapToGrid w:val="0"/>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1.所投货物对用户需求书中带▲号的重要技术参数的符合性（参照附件《需求响应表》填写。）</w:t>
      </w:r>
    </w:p>
    <w:p w14:paraId="49F4475A">
      <w:pPr>
        <w:widowControl/>
        <w:numPr>
          <w:ilvl w:val="3"/>
          <w:numId w:val="0"/>
        </w:numPr>
        <w:adjustRightInd w:val="0"/>
        <w:snapToGrid w:val="0"/>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2.所投货物技术参数及性能与技术参数要求、用户需求书的符合性</w:t>
      </w:r>
    </w:p>
    <w:p w14:paraId="3B622AE7">
      <w:pPr>
        <w:widowControl/>
        <w:numPr>
          <w:ilvl w:val="3"/>
          <w:numId w:val="0"/>
        </w:numPr>
        <w:adjustRightInd w:val="0"/>
        <w:snapToGrid w:val="0"/>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3.质量保证及售后服务</w:t>
      </w:r>
    </w:p>
    <w:p w14:paraId="4014A647">
      <w:pPr>
        <w:widowControl/>
        <w:numPr>
          <w:ilvl w:val="3"/>
          <w:numId w:val="0"/>
        </w:numPr>
        <w:adjustRightInd w:val="0"/>
        <w:snapToGrid w:val="0"/>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4.供应商业绩</w:t>
      </w:r>
    </w:p>
    <w:p w14:paraId="5579149F">
      <w:pPr>
        <w:widowControl/>
        <w:numPr>
          <w:ilvl w:val="3"/>
          <w:numId w:val="0"/>
        </w:numPr>
        <w:adjustRightInd w:val="0"/>
        <w:snapToGrid w:val="0"/>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5</w:t>
      </w:r>
      <w:r>
        <w:rPr>
          <w:rFonts w:hint="eastAsia" w:ascii="仿宋_GB2312" w:hAnsi="仿宋_GB2312" w:eastAsia="仿宋_GB2312" w:cs="仿宋_GB2312"/>
          <w:sz w:val="24"/>
          <w:highlight w:val="none"/>
        </w:rPr>
        <w:t>.投标报价</w:t>
      </w:r>
    </w:p>
    <w:p w14:paraId="2118F7BF">
      <w:pPr>
        <w:widowControl/>
        <w:numPr>
          <w:ilvl w:val="3"/>
          <w:numId w:val="0"/>
        </w:numPr>
        <w:spacing w:line="560" w:lineRule="exact"/>
        <w:ind w:left="1680" w:hanging="42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上述文件须按顺序装订成册，并编制</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目录。</w:t>
      </w:r>
    </w:p>
    <w:p w14:paraId="55E52803">
      <w:pPr>
        <w:pStyle w:val="4"/>
        <w:adjustRightInd w:val="0"/>
        <w:snapToGrid w:val="0"/>
        <w:spacing w:line="560" w:lineRule="exact"/>
        <w:rPr>
          <w:rFonts w:ascii="仿宋_GB2312" w:hAnsi="仿宋_GB2312" w:eastAsia="仿宋_GB2312" w:cs="仿宋_GB2312"/>
          <w:b/>
          <w:bCs/>
          <w:sz w:val="24"/>
          <w:highlight w:val="none"/>
        </w:rPr>
      </w:pPr>
      <w:bookmarkStart w:id="58" w:name="_Toc30673"/>
      <w:bookmarkStart w:id="59" w:name="_Toc26792"/>
      <w:bookmarkStart w:id="60" w:name="_Toc237415652"/>
      <w:r>
        <w:rPr>
          <w:rFonts w:hint="eastAsia" w:ascii="仿宋_GB2312" w:hAnsi="仿宋_GB2312" w:eastAsia="仿宋_GB2312" w:cs="仿宋_GB2312"/>
          <w:b/>
          <w:bCs/>
          <w:sz w:val="24"/>
          <w:highlight w:val="none"/>
        </w:rPr>
        <w:t>9．</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格式</w:t>
      </w:r>
      <w:bookmarkEnd w:id="58"/>
      <w:bookmarkEnd w:id="59"/>
      <w:bookmarkEnd w:id="60"/>
    </w:p>
    <w:p w14:paraId="533CDBD2">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9.1供应商应按照竞磋文件提供的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格式填写，详见本竞磋文件第五部分《</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格式》。</w:t>
      </w:r>
    </w:p>
    <w:p w14:paraId="60C9F43C">
      <w:pPr>
        <w:pStyle w:val="4"/>
        <w:adjustRightInd w:val="0"/>
        <w:snapToGrid w:val="0"/>
        <w:spacing w:line="560" w:lineRule="exact"/>
        <w:rPr>
          <w:rFonts w:ascii="仿宋_GB2312" w:hAnsi="仿宋_GB2312" w:eastAsia="仿宋_GB2312" w:cs="仿宋_GB2312"/>
          <w:b/>
          <w:bCs/>
          <w:sz w:val="24"/>
          <w:highlight w:val="none"/>
        </w:rPr>
      </w:pPr>
      <w:bookmarkStart w:id="61" w:name="_Toc9175"/>
      <w:bookmarkStart w:id="62" w:name="_Toc448"/>
      <w:bookmarkStart w:id="63" w:name="_Toc237415653"/>
      <w:r>
        <w:rPr>
          <w:rFonts w:hint="eastAsia" w:ascii="仿宋_GB2312" w:hAnsi="仿宋_GB2312" w:eastAsia="仿宋_GB2312" w:cs="仿宋_GB2312"/>
          <w:b/>
          <w:bCs/>
          <w:sz w:val="24"/>
          <w:highlight w:val="none"/>
        </w:rPr>
        <w:t>10．招标采购代理服务费收取标准</w:t>
      </w:r>
      <w:bookmarkEnd w:id="61"/>
      <w:bookmarkEnd w:id="62"/>
      <w:bookmarkEnd w:id="63"/>
    </w:p>
    <w:p w14:paraId="3EAB7FAF">
      <w:pPr>
        <w:pStyle w:val="51"/>
        <w:numPr>
          <w:ilvl w:val="0"/>
          <w:numId w:val="0"/>
        </w:numPr>
        <w:adjustRightInd w:val="0"/>
        <w:snapToGrid w:val="0"/>
        <w:spacing w:line="560" w:lineRule="exact"/>
        <w:ind w:firstLine="720" w:firstLineChars="300"/>
        <w:rPr>
          <w:rFonts w:hint="default" w:cs="仿宋_GB2312"/>
          <w:highlight w:val="none"/>
        </w:rPr>
      </w:pPr>
      <w:r>
        <w:rPr>
          <w:rFonts w:cs="仿宋_GB2312"/>
          <w:highlight w:val="none"/>
        </w:rPr>
        <w:t>本项目不收取响应保证金、招标采购代理服务费。</w:t>
      </w:r>
    </w:p>
    <w:p w14:paraId="544E26E7">
      <w:pPr>
        <w:pStyle w:val="4"/>
        <w:adjustRightInd w:val="0"/>
        <w:snapToGrid w:val="0"/>
        <w:spacing w:line="560" w:lineRule="exact"/>
        <w:rPr>
          <w:rFonts w:ascii="仿宋_GB2312" w:hAnsi="仿宋_GB2312" w:eastAsia="仿宋_GB2312" w:cs="仿宋_GB2312"/>
          <w:b/>
          <w:bCs/>
          <w:sz w:val="24"/>
          <w:highlight w:val="none"/>
        </w:rPr>
      </w:pPr>
      <w:bookmarkStart w:id="64" w:name="_Toc857"/>
      <w:bookmarkStart w:id="65" w:name="_Toc18399"/>
      <w:bookmarkStart w:id="66" w:name="_Toc237415654"/>
      <w:r>
        <w:rPr>
          <w:rFonts w:hint="eastAsia" w:ascii="仿宋_GB2312" w:hAnsi="仿宋_GB2312" w:eastAsia="仿宋_GB2312" w:cs="仿宋_GB2312"/>
          <w:b/>
          <w:bCs/>
          <w:sz w:val="24"/>
          <w:highlight w:val="none"/>
        </w:rPr>
        <w:t>11．供应商资格证明的文件</w:t>
      </w:r>
      <w:bookmarkEnd w:id="64"/>
      <w:bookmarkEnd w:id="65"/>
      <w:bookmarkEnd w:id="66"/>
    </w:p>
    <w:p w14:paraId="55374CF3">
      <w:pPr>
        <w:adjustRightInd w:val="0"/>
        <w:snapToGrid w:val="0"/>
        <w:spacing w:line="560" w:lineRule="exact"/>
        <w:ind w:firstLine="56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供应商必须具有本竞磋文件“第一部分竞磋公告”中规定的供应商必须具备的资质条件，作为</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的有效组成部分。</w:t>
      </w:r>
    </w:p>
    <w:p w14:paraId="458FE8BC">
      <w:pPr>
        <w:pStyle w:val="4"/>
        <w:adjustRightInd w:val="0"/>
        <w:snapToGrid w:val="0"/>
        <w:spacing w:line="560" w:lineRule="exact"/>
        <w:rPr>
          <w:rFonts w:ascii="仿宋_GB2312" w:hAnsi="仿宋_GB2312" w:eastAsia="仿宋_GB2312" w:cs="仿宋_GB2312"/>
          <w:b/>
          <w:bCs/>
          <w:sz w:val="24"/>
          <w:highlight w:val="none"/>
        </w:rPr>
      </w:pPr>
      <w:bookmarkStart w:id="67" w:name="_Toc30419"/>
      <w:bookmarkStart w:id="68" w:name="_Toc19763"/>
      <w:bookmarkStart w:id="69" w:name="_Toc237415655"/>
      <w:r>
        <w:rPr>
          <w:rFonts w:hint="eastAsia" w:ascii="仿宋_GB2312" w:hAnsi="仿宋_GB2312" w:eastAsia="仿宋_GB2312" w:cs="仿宋_GB2312"/>
          <w:b/>
          <w:bCs/>
          <w:sz w:val="24"/>
          <w:highlight w:val="none"/>
        </w:rPr>
        <w:t>12．</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有效期</w:t>
      </w:r>
      <w:bookmarkEnd w:id="67"/>
      <w:bookmarkEnd w:id="68"/>
      <w:bookmarkEnd w:id="69"/>
    </w:p>
    <w:p w14:paraId="3CE041B3">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有效期为从</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递交截止之日起，90天内。</w:t>
      </w:r>
    </w:p>
    <w:p w14:paraId="02453BDC">
      <w:pPr>
        <w:pStyle w:val="4"/>
        <w:adjustRightInd w:val="0"/>
        <w:snapToGrid w:val="0"/>
        <w:spacing w:line="560" w:lineRule="exact"/>
        <w:rPr>
          <w:rFonts w:ascii="仿宋_GB2312" w:hAnsi="仿宋_GB2312" w:eastAsia="仿宋_GB2312" w:cs="仿宋_GB2312"/>
          <w:b/>
          <w:bCs/>
          <w:sz w:val="24"/>
          <w:highlight w:val="none"/>
        </w:rPr>
      </w:pPr>
      <w:bookmarkStart w:id="70" w:name="_Toc22225"/>
      <w:bookmarkStart w:id="71" w:name="_Toc237415656"/>
      <w:bookmarkStart w:id="72" w:name="_Toc27600"/>
      <w:r>
        <w:rPr>
          <w:rFonts w:hint="eastAsia" w:ascii="仿宋_GB2312" w:hAnsi="仿宋_GB2312" w:eastAsia="仿宋_GB2312" w:cs="仿宋_GB2312"/>
          <w:b/>
          <w:bCs/>
          <w:sz w:val="24"/>
          <w:highlight w:val="none"/>
        </w:rPr>
        <w:t>13．</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的签署及规定</w:t>
      </w:r>
      <w:bookmarkEnd w:id="70"/>
      <w:bookmarkEnd w:id="71"/>
      <w:bookmarkEnd w:id="72"/>
    </w:p>
    <w:p w14:paraId="35161381">
      <w:pPr>
        <w:adjustRightInd w:val="0"/>
        <w:snapToGrid w:val="0"/>
        <w:spacing w:line="560" w:lineRule="exact"/>
        <w:rPr>
          <w:rFonts w:ascii="仿宋_GB2312" w:hAnsi="仿宋_GB2312" w:eastAsia="仿宋_GB2312" w:cs="仿宋_GB2312"/>
          <w:spacing w:val="-10"/>
          <w:sz w:val="24"/>
          <w:highlight w:val="none"/>
        </w:rPr>
      </w:pP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b/>
          <w:bCs/>
          <w:sz w:val="24"/>
          <w:highlight w:val="none"/>
        </w:rPr>
        <w:t xml:space="preserve">  </w:t>
      </w:r>
      <w:r>
        <w:rPr>
          <w:rFonts w:hint="eastAsia" w:ascii="仿宋_GB2312" w:hAnsi="仿宋_GB2312" w:eastAsia="仿宋_GB2312" w:cs="仿宋_GB2312"/>
          <w:b/>
          <w:bCs/>
          <w:spacing w:val="-10"/>
          <w:sz w:val="24"/>
          <w:highlight w:val="none"/>
        </w:rPr>
        <w:t>13.1供应商应准备一式五份</w:t>
      </w:r>
      <w:r>
        <w:rPr>
          <w:rFonts w:hint="eastAsia" w:ascii="仿宋_GB2312" w:hAnsi="仿宋_GB2312" w:eastAsia="仿宋_GB2312" w:cs="仿宋_GB2312"/>
          <w:b/>
          <w:bCs/>
          <w:spacing w:val="-10"/>
          <w:sz w:val="24"/>
          <w:highlight w:val="none"/>
          <w:lang w:eastAsia="zh-CN"/>
        </w:rPr>
        <w:t>响应文件</w:t>
      </w:r>
      <w:r>
        <w:rPr>
          <w:rFonts w:hint="eastAsia" w:ascii="仿宋_GB2312" w:hAnsi="仿宋_GB2312" w:eastAsia="仿宋_GB2312" w:cs="仿宋_GB2312"/>
          <w:b/>
          <w:bCs/>
          <w:spacing w:val="-10"/>
          <w:sz w:val="24"/>
          <w:highlight w:val="none"/>
        </w:rPr>
        <w:t>，其中正本一份，副本四份，在每一份</w:t>
      </w:r>
      <w:r>
        <w:rPr>
          <w:rFonts w:hint="eastAsia" w:ascii="仿宋_GB2312" w:hAnsi="仿宋_GB2312" w:eastAsia="仿宋_GB2312" w:cs="仿宋_GB2312"/>
          <w:b/>
          <w:bCs/>
          <w:spacing w:val="-10"/>
          <w:sz w:val="24"/>
          <w:highlight w:val="none"/>
          <w:lang w:eastAsia="zh-CN"/>
        </w:rPr>
        <w:t>响应文件</w:t>
      </w:r>
      <w:r>
        <w:rPr>
          <w:rFonts w:hint="eastAsia" w:ascii="仿宋_GB2312" w:hAnsi="仿宋_GB2312" w:eastAsia="仿宋_GB2312" w:cs="仿宋_GB2312"/>
          <w:b/>
          <w:bCs/>
          <w:spacing w:val="-10"/>
          <w:sz w:val="24"/>
          <w:highlight w:val="none"/>
        </w:rPr>
        <w:t>上要明确注明“正本”或“副本”字样，一旦正本和副本有差异，以正本为准。</w:t>
      </w:r>
    </w:p>
    <w:p w14:paraId="2AF718A1">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13.2</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正本和副本必须打印并由正式授权的供应商代表签字。</w:t>
      </w:r>
    </w:p>
    <w:p w14:paraId="64789E05">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13.3除供应商对项目计算错误做必要修改外，</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中不许有加行、涂抹或改写。</w:t>
      </w:r>
    </w:p>
    <w:p w14:paraId="0253153D">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13.4电报、电话、传真形式的参选概不接受。</w:t>
      </w:r>
    </w:p>
    <w:p w14:paraId="48627C75">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13.5</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份数不足、未打印或未正式签署盖章的，其参选将会被拒绝。</w:t>
      </w:r>
    </w:p>
    <w:p w14:paraId="054D704C">
      <w:pPr>
        <w:pStyle w:val="3"/>
        <w:spacing w:line="560" w:lineRule="exact"/>
        <w:rPr>
          <w:rFonts w:ascii="Arial Unicode MS" w:hAnsi="Arial Unicode MS" w:eastAsia="宋体" w:cs="宋体"/>
          <w:b/>
          <w:highlight w:val="none"/>
        </w:rPr>
      </w:pPr>
    </w:p>
    <w:p w14:paraId="06D9CB49">
      <w:pPr>
        <w:pStyle w:val="3"/>
        <w:spacing w:line="560" w:lineRule="exact"/>
        <w:rPr>
          <w:rFonts w:hint="eastAsia" w:ascii="黑体" w:hAnsi="黑体" w:eastAsia="黑体" w:cs="黑体"/>
          <w:bCs/>
          <w:sz w:val="28"/>
          <w:szCs w:val="28"/>
          <w:highlight w:val="none"/>
        </w:rPr>
      </w:pPr>
      <w:bookmarkStart w:id="73" w:name="_Toc237415657"/>
      <w:bookmarkStart w:id="74" w:name="_Toc30275"/>
      <w:bookmarkStart w:id="75" w:name="_Toc8984"/>
      <w:r>
        <w:rPr>
          <w:rFonts w:hint="eastAsia" w:ascii="黑体" w:hAnsi="黑体" w:eastAsia="黑体" w:cs="黑体"/>
          <w:bCs/>
          <w:sz w:val="28"/>
          <w:szCs w:val="28"/>
          <w:highlight w:val="none"/>
        </w:rPr>
        <w:t xml:space="preserve">D  </w:t>
      </w:r>
      <w:r>
        <w:rPr>
          <w:rFonts w:hint="eastAsia" w:ascii="黑体" w:hAnsi="黑体" w:eastAsia="黑体" w:cs="黑体"/>
          <w:bCs/>
          <w:sz w:val="28"/>
          <w:szCs w:val="28"/>
          <w:highlight w:val="none"/>
          <w:lang w:eastAsia="zh-CN"/>
        </w:rPr>
        <w:t>响应文件</w:t>
      </w:r>
      <w:r>
        <w:rPr>
          <w:rFonts w:hint="eastAsia" w:ascii="黑体" w:hAnsi="黑体" w:eastAsia="黑体" w:cs="黑体"/>
          <w:bCs/>
          <w:sz w:val="28"/>
          <w:szCs w:val="28"/>
          <w:highlight w:val="none"/>
        </w:rPr>
        <w:t>的递交</w:t>
      </w:r>
      <w:bookmarkEnd w:id="73"/>
      <w:bookmarkEnd w:id="74"/>
      <w:bookmarkEnd w:id="75"/>
    </w:p>
    <w:p w14:paraId="6C58616B">
      <w:pPr>
        <w:pStyle w:val="4"/>
        <w:adjustRightInd w:val="0"/>
        <w:snapToGrid w:val="0"/>
        <w:spacing w:line="560" w:lineRule="exact"/>
        <w:rPr>
          <w:rFonts w:ascii="仿宋_GB2312" w:hAnsi="仿宋_GB2312" w:eastAsia="仿宋_GB2312" w:cs="仿宋_GB2312"/>
          <w:b/>
          <w:bCs/>
          <w:sz w:val="24"/>
          <w:highlight w:val="none"/>
        </w:rPr>
      </w:pPr>
      <w:bookmarkStart w:id="76" w:name="_Toc10005"/>
      <w:bookmarkStart w:id="77" w:name="_Toc19865"/>
      <w:bookmarkStart w:id="78" w:name="_Toc237415658"/>
      <w:r>
        <w:rPr>
          <w:rFonts w:hint="eastAsia" w:ascii="仿宋_GB2312" w:hAnsi="仿宋_GB2312" w:eastAsia="仿宋_GB2312" w:cs="仿宋_GB2312"/>
          <w:b/>
          <w:bCs/>
          <w:sz w:val="24"/>
          <w:highlight w:val="none"/>
        </w:rPr>
        <w:t>14．</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的密封和标记</w:t>
      </w:r>
      <w:bookmarkEnd w:id="76"/>
      <w:bookmarkEnd w:id="77"/>
      <w:bookmarkEnd w:id="78"/>
    </w:p>
    <w:p w14:paraId="159E4507">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14.1供应商应将</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正本和副本分别用信封密封，在密封处加盖公章，在封面上标明竞磋项目编号、参选项目名称及“正本”或“副本”字样，封面标明“开标前不准启封”字样。</w:t>
      </w:r>
    </w:p>
    <w:p w14:paraId="73CADA75">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14.2为方便评审工作进行，供应商应将</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所涉及应提供的资质、资信等资格证明文件单独密封，并在封面上注明“</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附件”。此件为</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组成部分。</w:t>
      </w:r>
      <w:r>
        <w:rPr>
          <w:rFonts w:hint="eastAsia" w:ascii="仿宋_GB2312" w:hAnsi="仿宋_GB2312" w:eastAsia="仿宋_GB2312" w:cs="仿宋_GB2312"/>
          <w:b/>
          <w:bCs/>
          <w:sz w:val="24"/>
          <w:highlight w:val="none"/>
        </w:rPr>
        <w:t>另附</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正本PDF扫描电子版（需签字盖章）1份。（电子版必须以USB闪存盘或光盘保存，不留密码，无病毒，不压缩，用信封密封后随</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递交）。</w:t>
      </w:r>
    </w:p>
    <w:p w14:paraId="482BAE31">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14.3</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由专人送交，供应商应将</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按14.1、14.2中的规定进行密封和标记后，按竞磋文件注明的时间和地址送至采购人。</w:t>
      </w:r>
    </w:p>
    <w:p w14:paraId="4EC67906">
      <w:pPr>
        <w:pStyle w:val="4"/>
        <w:adjustRightInd w:val="0"/>
        <w:snapToGrid w:val="0"/>
        <w:spacing w:line="560" w:lineRule="exact"/>
        <w:rPr>
          <w:rFonts w:ascii="仿宋_GB2312" w:hAnsi="仿宋_GB2312" w:eastAsia="仿宋_GB2312" w:cs="仿宋_GB2312"/>
          <w:b/>
          <w:bCs/>
          <w:sz w:val="24"/>
          <w:highlight w:val="none"/>
        </w:rPr>
      </w:pPr>
      <w:bookmarkStart w:id="79" w:name="_Toc237415659"/>
      <w:bookmarkStart w:id="80" w:name="_Toc13333"/>
      <w:bookmarkStart w:id="81" w:name="_Toc2759"/>
      <w:r>
        <w:rPr>
          <w:rFonts w:hint="eastAsia" w:ascii="仿宋_GB2312" w:hAnsi="仿宋_GB2312" w:eastAsia="仿宋_GB2312" w:cs="仿宋_GB2312"/>
          <w:b/>
          <w:bCs/>
          <w:sz w:val="24"/>
          <w:highlight w:val="none"/>
        </w:rPr>
        <w:t>15．</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递交的截止时间</w:t>
      </w:r>
      <w:bookmarkEnd w:id="79"/>
      <w:bookmarkEnd w:id="80"/>
      <w:bookmarkEnd w:id="81"/>
    </w:p>
    <w:p w14:paraId="2F1DB23F">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所有</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都必须按本竞磋公告中规定的文件递交截止时间之前送至采购人。</w:t>
      </w:r>
    </w:p>
    <w:p w14:paraId="214BF747">
      <w:pPr>
        <w:pStyle w:val="4"/>
        <w:adjustRightInd w:val="0"/>
        <w:snapToGrid w:val="0"/>
        <w:spacing w:line="560" w:lineRule="exact"/>
        <w:rPr>
          <w:rFonts w:hint="eastAsia" w:ascii="仿宋_GB2312" w:hAnsi="仿宋_GB2312" w:eastAsia="仿宋_GB2312" w:cs="仿宋_GB2312"/>
          <w:b/>
          <w:bCs/>
          <w:sz w:val="24"/>
          <w:highlight w:val="none"/>
          <w:lang w:eastAsia="zh-CN"/>
        </w:rPr>
      </w:pPr>
      <w:bookmarkStart w:id="82" w:name="_Toc16094"/>
      <w:bookmarkStart w:id="83" w:name="_Toc7458"/>
      <w:bookmarkStart w:id="84" w:name="_Toc237415660"/>
      <w:r>
        <w:rPr>
          <w:rFonts w:hint="eastAsia" w:ascii="仿宋_GB2312" w:hAnsi="仿宋_GB2312" w:eastAsia="仿宋_GB2312" w:cs="仿宋_GB2312"/>
          <w:b/>
          <w:bCs/>
          <w:sz w:val="24"/>
          <w:highlight w:val="none"/>
        </w:rPr>
        <w:t>16．迟交的</w:t>
      </w:r>
      <w:bookmarkEnd w:id="82"/>
      <w:bookmarkEnd w:id="83"/>
      <w:bookmarkEnd w:id="84"/>
      <w:r>
        <w:rPr>
          <w:rFonts w:hint="eastAsia" w:ascii="仿宋_GB2312" w:hAnsi="仿宋_GB2312" w:eastAsia="仿宋_GB2312" w:cs="仿宋_GB2312"/>
          <w:b/>
          <w:bCs/>
          <w:sz w:val="24"/>
          <w:highlight w:val="none"/>
          <w:lang w:eastAsia="zh-CN"/>
        </w:rPr>
        <w:t>响应文件</w:t>
      </w:r>
    </w:p>
    <w:p w14:paraId="7A5A10D8">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采购人将拒绝在文件递交截止时间后收到的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。采购人不考虑迟交的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的任何主观和客观原因。</w:t>
      </w:r>
    </w:p>
    <w:p w14:paraId="6C451531">
      <w:pPr>
        <w:pStyle w:val="4"/>
        <w:adjustRightInd w:val="0"/>
        <w:snapToGrid w:val="0"/>
        <w:spacing w:line="560" w:lineRule="exact"/>
        <w:rPr>
          <w:rFonts w:ascii="仿宋_GB2312" w:hAnsi="仿宋_GB2312" w:eastAsia="仿宋_GB2312" w:cs="仿宋_GB2312"/>
          <w:b/>
          <w:bCs/>
          <w:sz w:val="24"/>
          <w:highlight w:val="none"/>
        </w:rPr>
      </w:pPr>
      <w:bookmarkStart w:id="85" w:name="_Toc237415661"/>
      <w:bookmarkStart w:id="86" w:name="_Toc21269"/>
      <w:bookmarkStart w:id="87" w:name="_Toc3598"/>
      <w:r>
        <w:rPr>
          <w:rFonts w:hint="eastAsia" w:ascii="仿宋_GB2312" w:hAnsi="仿宋_GB2312" w:eastAsia="仿宋_GB2312" w:cs="仿宋_GB2312"/>
          <w:b/>
          <w:bCs/>
          <w:sz w:val="24"/>
          <w:highlight w:val="none"/>
        </w:rPr>
        <w:t>17．</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的修改</w:t>
      </w:r>
      <w:bookmarkEnd w:id="85"/>
      <w:bookmarkEnd w:id="86"/>
      <w:bookmarkEnd w:id="87"/>
    </w:p>
    <w:p w14:paraId="314AFA34">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供应商在文件递交时间截止前，对所递交的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可以补充、修改或者撤回，并书面通知采购人，补充、修改的内容为</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的组成部分。对供应商具有约束力。</w:t>
      </w:r>
    </w:p>
    <w:p w14:paraId="246D6B0B">
      <w:pPr>
        <w:pStyle w:val="4"/>
        <w:adjustRightInd w:val="0"/>
        <w:snapToGrid w:val="0"/>
        <w:spacing w:line="560" w:lineRule="exact"/>
        <w:rPr>
          <w:rFonts w:ascii="仿宋_GB2312" w:hAnsi="仿宋_GB2312" w:eastAsia="仿宋_GB2312" w:cs="仿宋_GB2312"/>
          <w:b/>
          <w:bCs/>
          <w:sz w:val="24"/>
          <w:highlight w:val="none"/>
        </w:rPr>
      </w:pPr>
      <w:bookmarkStart w:id="88" w:name="_Toc29245"/>
      <w:bookmarkStart w:id="89" w:name="_Toc237415662"/>
      <w:bookmarkStart w:id="90" w:name="_Toc23274"/>
      <w:r>
        <w:rPr>
          <w:rFonts w:hint="eastAsia" w:ascii="仿宋_GB2312" w:hAnsi="仿宋_GB2312" w:eastAsia="仿宋_GB2312" w:cs="仿宋_GB2312"/>
          <w:b/>
          <w:bCs/>
          <w:sz w:val="24"/>
          <w:highlight w:val="none"/>
        </w:rPr>
        <w:t>18．项目分包</w:t>
      </w:r>
      <w:bookmarkEnd w:id="88"/>
      <w:bookmarkEnd w:id="89"/>
      <w:bookmarkEnd w:id="90"/>
    </w:p>
    <w:p w14:paraId="14B049C9">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本项目规定不允许确定的中选人将本项目分包交由他人完成。</w:t>
      </w:r>
    </w:p>
    <w:p w14:paraId="4A0B4DC1">
      <w:pPr>
        <w:pStyle w:val="4"/>
        <w:adjustRightInd w:val="0"/>
        <w:snapToGrid w:val="0"/>
        <w:spacing w:line="560" w:lineRule="exact"/>
        <w:rPr>
          <w:rFonts w:ascii="仿宋_GB2312" w:hAnsi="仿宋_GB2312" w:eastAsia="仿宋_GB2312" w:cs="仿宋_GB2312"/>
          <w:b/>
          <w:bCs/>
          <w:sz w:val="24"/>
          <w:highlight w:val="none"/>
        </w:rPr>
      </w:pPr>
      <w:bookmarkStart w:id="91" w:name="_Toc21512"/>
      <w:bookmarkStart w:id="92" w:name="_Toc3955"/>
      <w:bookmarkStart w:id="93" w:name="_Toc237415663"/>
      <w:r>
        <w:rPr>
          <w:rFonts w:hint="eastAsia" w:ascii="仿宋_GB2312" w:hAnsi="仿宋_GB2312" w:eastAsia="仿宋_GB2312" w:cs="仿宋_GB2312"/>
          <w:b/>
          <w:bCs/>
          <w:sz w:val="24"/>
          <w:highlight w:val="none"/>
        </w:rPr>
        <w:t>19．参选联合体</w:t>
      </w:r>
      <w:bookmarkEnd w:id="91"/>
      <w:bookmarkEnd w:id="92"/>
      <w:bookmarkEnd w:id="93"/>
    </w:p>
    <w:p w14:paraId="2EB2C59F">
      <w:pPr>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本项目规定不允许两个或以上供应商组成联合体参加采购。</w:t>
      </w:r>
    </w:p>
    <w:p w14:paraId="1B543CCE">
      <w:pPr>
        <w:pStyle w:val="3"/>
        <w:spacing w:line="560" w:lineRule="exact"/>
        <w:rPr>
          <w:rFonts w:ascii="仿宋_GB2312" w:hAnsi="仿宋_GB2312" w:cs="仿宋_GB2312"/>
          <w:b/>
          <w:highlight w:val="none"/>
        </w:rPr>
      </w:pPr>
      <w:bookmarkStart w:id="94" w:name="_Toc98040818"/>
    </w:p>
    <w:bookmarkEnd w:id="94"/>
    <w:p w14:paraId="09AD6EBA">
      <w:pPr>
        <w:pStyle w:val="3"/>
        <w:spacing w:line="560" w:lineRule="exact"/>
        <w:rPr>
          <w:rFonts w:hint="eastAsia" w:ascii="黑体" w:hAnsi="黑体" w:eastAsia="黑体" w:cs="黑体"/>
          <w:bCs/>
          <w:sz w:val="28"/>
          <w:szCs w:val="28"/>
          <w:highlight w:val="none"/>
        </w:rPr>
      </w:pPr>
      <w:bookmarkStart w:id="95" w:name="_Toc10770"/>
      <w:bookmarkStart w:id="96" w:name="_Toc237415664"/>
      <w:bookmarkStart w:id="97" w:name="_Toc363"/>
      <w:r>
        <w:rPr>
          <w:rFonts w:hint="eastAsia" w:ascii="黑体" w:hAnsi="黑体" w:eastAsia="黑体" w:cs="黑体"/>
          <w:bCs/>
          <w:sz w:val="28"/>
          <w:szCs w:val="28"/>
          <w:highlight w:val="none"/>
        </w:rPr>
        <w:t>E 评审</w:t>
      </w:r>
      <w:bookmarkEnd w:id="95"/>
      <w:bookmarkEnd w:id="96"/>
      <w:bookmarkEnd w:id="97"/>
      <w:r>
        <w:rPr>
          <w:rFonts w:hint="eastAsia" w:ascii="黑体" w:hAnsi="黑体" w:eastAsia="黑体" w:cs="黑体"/>
          <w:bCs/>
          <w:sz w:val="28"/>
          <w:szCs w:val="28"/>
          <w:highlight w:val="none"/>
        </w:rPr>
        <w:tab/>
      </w:r>
      <w:bookmarkStart w:id="98" w:name="_Toc98040819"/>
    </w:p>
    <w:p w14:paraId="5D7D7869">
      <w:pPr>
        <w:pStyle w:val="4"/>
        <w:adjustRightInd w:val="0"/>
        <w:snapToGrid w:val="0"/>
        <w:spacing w:line="560" w:lineRule="exact"/>
        <w:rPr>
          <w:rFonts w:ascii="仿宋_GB2312" w:hAnsi="仿宋_GB2312" w:eastAsia="仿宋_GB2312" w:cs="仿宋_GB2312"/>
          <w:b/>
          <w:bCs/>
          <w:sz w:val="24"/>
          <w:highlight w:val="none"/>
        </w:rPr>
      </w:pPr>
      <w:bookmarkStart w:id="99" w:name="_Toc237415665"/>
      <w:bookmarkStart w:id="100" w:name="_Toc25014"/>
      <w:bookmarkStart w:id="101" w:name="_Toc610"/>
      <w:r>
        <w:rPr>
          <w:rFonts w:hint="eastAsia" w:ascii="仿宋_GB2312" w:hAnsi="仿宋_GB2312" w:eastAsia="仿宋_GB2312" w:cs="仿宋_GB2312"/>
          <w:b/>
          <w:bCs/>
          <w:sz w:val="24"/>
          <w:highlight w:val="none"/>
        </w:rPr>
        <w:t xml:space="preserve">20. </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的递交</w:t>
      </w:r>
      <w:bookmarkEnd w:id="98"/>
      <w:bookmarkEnd w:id="99"/>
      <w:bookmarkEnd w:id="100"/>
      <w:bookmarkEnd w:id="101"/>
    </w:p>
    <w:p w14:paraId="31813FBE">
      <w:pPr>
        <w:tabs>
          <w:tab w:val="left" w:pos="2084"/>
        </w:tabs>
        <w:adjustRightInd w:val="0"/>
        <w:snapToGrid w:val="0"/>
        <w:spacing w:line="56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采购人在竞磋文件中规定的日期、时间和地点接收</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，参加采购的供应商法人代表或其授权代表应签到以证明其递交。</w:t>
      </w:r>
      <w:bookmarkStart w:id="102" w:name="_Toc98040820"/>
      <w:bookmarkStart w:id="103" w:name="_Toc488318871"/>
    </w:p>
    <w:p w14:paraId="46772F92">
      <w:pPr>
        <w:pStyle w:val="4"/>
        <w:adjustRightInd w:val="0"/>
        <w:snapToGrid w:val="0"/>
        <w:spacing w:line="560" w:lineRule="exact"/>
        <w:rPr>
          <w:rFonts w:ascii="仿宋_GB2312" w:hAnsi="仿宋_GB2312" w:eastAsia="仿宋_GB2312" w:cs="仿宋_GB2312"/>
          <w:b/>
          <w:bCs/>
          <w:sz w:val="24"/>
          <w:highlight w:val="none"/>
        </w:rPr>
      </w:pPr>
      <w:bookmarkStart w:id="104" w:name="_Toc17433"/>
      <w:bookmarkStart w:id="105" w:name="_Toc12142"/>
      <w:bookmarkStart w:id="106" w:name="_Toc237415666"/>
      <w:r>
        <w:rPr>
          <w:rFonts w:hint="eastAsia" w:ascii="仿宋_GB2312" w:hAnsi="仿宋_GB2312" w:eastAsia="仿宋_GB2312" w:cs="仿宋_GB2312"/>
          <w:b/>
          <w:bCs/>
          <w:sz w:val="24"/>
          <w:highlight w:val="none"/>
        </w:rPr>
        <w:t>21.</w:t>
      </w:r>
      <w:bookmarkEnd w:id="102"/>
      <w:bookmarkEnd w:id="103"/>
      <w:r>
        <w:rPr>
          <w:rFonts w:hint="eastAsia" w:ascii="仿宋_GB2312" w:hAnsi="仿宋_GB2312" w:eastAsia="仿宋_GB2312" w:cs="仿宋_GB2312"/>
          <w:b/>
          <w:bCs/>
          <w:sz w:val="24"/>
          <w:highlight w:val="none"/>
        </w:rPr>
        <w:t xml:space="preserve"> 评委会</w:t>
      </w:r>
      <w:bookmarkEnd w:id="104"/>
      <w:bookmarkEnd w:id="105"/>
      <w:bookmarkEnd w:id="106"/>
    </w:p>
    <w:p w14:paraId="6568BBD2">
      <w:pPr>
        <w:tabs>
          <w:tab w:val="left" w:pos="2084"/>
        </w:tabs>
        <w:adjustRightInd w:val="0"/>
        <w:snapToGrid w:val="0"/>
        <w:spacing w:after="240"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21.1采购人将根据本次竞磋项目的特点组建评审委员会，其成员由有关方面的技术专家组成。评审委员会对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进行审查、质疑、评估和比较。</w:t>
      </w:r>
    </w:p>
    <w:p w14:paraId="7DFA4193">
      <w:pPr>
        <w:tabs>
          <w:tab w:val="left" w:pos="2084"/>
        </w:tabs>
        <w:adjustRightInd w:val="0"/>
        <w:snapToGrid w:val="0"/>
        <w:spacing w:after="240"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21.2评审委员会依法独立行使评审职责，不受其它单位和个人影响。</w:t>
      </w:r>
      <w:bookmarkStart w:id="107" w:name="_Toc98040821"/>
    </w:p>
    <w:p w14:paraId="04B29FE3">
      <w:pPr>
        <w:pStyle w:val="4"/>
        <w:adjustRightInd w:val="0"/>
        <w:snapToGrid w:val="0"/>
        <w:spacing w:line="560" w:lineRule="exact"/>
        <w:rPr>
          <w:rFonts w:ascii="仿宋_GB2312" w:hAnsi="仿宋_GB2312" w:eastAsia="仿宋_GB2312" w:cs="仿宋_GB2312"/>
          <w:b/>
          <w:bCs/>
          <w:sz w:val="24"/>
          <w:highlight w:val="none"/>
        </w:rPr>
      </w:pPr>
      <w:bookmarkStart w:id="108" w:name="_Toc1772"/>
      <w:bookmarkStart w:id="109" w:name="_Toc20784"/>
      <w:bookmarkStart w:id="110" w:name="_Toc237415667"/>
      <w:r>
        <w:rPr>
          <w:rFonts w:hint="eastAsia" w:ascii="仿宋_GB2312" w:hAnsi="仿宋_GB2312" w:eastAsia="仿宋_GB2312" w:cs="仿宋_GB2312"/>
          <w:b/>
          <w:bCs/>
          <w:sz w:val="24"/>
          <w:highlight w:val="none"/>
        </w:rPr>
        <w:t>22.</w:t>
      </w:r>
      <w:bookmarkEnd w:id="107"/>
      <w:r>
        <w:rPr>
          <w:rFonts w:hint="eastAsia" w:ascii="仿宋_GB2312" w:hAnsi="仿宋_GB2312" w:eastAsia="仿宋_GB2312" w:cs="仿宋_GB2312"/>
          <w:b/>
          <w:bCs/>
          <w:sz w:val="24"/>
          <w:highlight w:val="none"/>
        </w:rPr>
        <w:t xml:space="preserve"> 对“</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”的审查和响应性的确定</w:t>
      </w:r>
      <w:bookmarkEnd w:id="108"/>
      <w:bookmarkEnd w:id="109"/>
      <w:bookmarkEnd w:id="110"/>
    </w:p>
    <w:p w14:paraId="53AC8821">
      <w:pPr>
        <w:tabs>
          <w:tab w:val="left" w:pos="2084"/>
        </w:tabs>
        <w:adjustRightInd w:val="0"/>
        <w:snapToGrid w:val="0"/>
        <w:spacing w:after="240"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是否完整，是否有计算错误，</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是否恰当地签署。如果单价与总价有出入，以总价为准，若文字大写表示的数据与数字表示有差别，则以文字大写表示的数据为准。若供应商拒绝上述修正，其参选将被拒绝。</w:t>
      </w:r>
    </w:p>
    <w:p w14:paraId="1CEF2A77">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22.2在对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进行详细评估之前，采购人将依据供应商提供的资格证明文件审查供应商的财务、技术和服务能力。如果确定供应商不具备本竞磋文件要求的资质，将被判定为不合格供应商，其参选将被拒绝。</w:t>
      </w:r>
    </w:p>
    <w:p w14:paraId="1E3CCDDB">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22.3采购人将确定每一供应商是否对竞磋文件的要求做出了实质性的响应，而没有重大偏离。实质性响应的参选是指符合竞磋文件的所有条款、条件和规定且没有重大偏离或保留。重大偏离或保留是指影响到竞磋文件规定的范围、质量和性能，或限制了需方的权力和供应商的义务的规定，而纠正这些偏离将影响到其它提交实质性响应的供应商的公平竞争地位。</w:t>
      </w:r>
    </w:p>
    <w:p w14:paraId="1DB20DFF">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22.4采购人判断</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的响应性仅基于</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本身而不靠外部证据。</w:t>
      </w:r>
    </w:p>
    <w:p w14:paraId="52CFB565">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22.5采购人将拒绝被确定为非实质性响应的供应商，供应商不能通过修正或撤销不符合之处而使其参选成为实质性响应的参选。</w:t>
      </w:r>
    </w:p>
    <w:p w14:paraId="056EC1A8">
      <w:pPr>
        <w:tabs>
          <w:tab w:val="left" w:pos="2084"/>
        </w:tabs>
        <w:adjustRightInd w:val="0"/>
        <w:snapToGrid w:val="0"/>
        <w:spacing w:line="560" w:lineRule="exact"/>
        <w:ind w:firstLine="470" w:firstLineChars="196"/>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22.6采购人允许修改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中不构成重大偏离的、微小的、非正规的、不一致的或不规则的地方。</w:t>
      </w:r>
    </w:p>
    <w:p w14:paraId="47FAAF58">
      <w:pPr>
        <w:tabs>
          <w:tab w:val="left" w:pos="2084"/>
        </w:tabs>
        <w:adjustRightInd w:val="0"/>
        <w:snapToGrid w:val="0"/>
        <w:spacing w:line="560" w:lineRule="exact"/>
        <w:ind w:firstLine="470" w:firstLineChars="196"/>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22.7</w:t>
      </w:r>
      <w:r>
        <w:rPr>
          <w:rFonts w:hint="eastAsia" w:ascii="仿宋_GB2312" w:hAnsi="仿宋_GB2312" w:eastAsia="仿宋_GB2312" w:cs="仿宋_GB2312"/>
          <w:sz w:val="24"/>
          <w:szCs w:val="24"/>
          <w:highlight w:val="none"/>
        </w:rPr>
        <w:t>满足采购项目所有实质性要求的供应商只有2家，或者二次公告结束后递交响应文件的供应商只有2家且满足采购项目供应商资格条件和满足采购项目所有实质性要求的，可以按照采购文件规定的流程继续进行评审。</w:t>
      </w:r>
    </w:p>
    <w:p w14:paraId="0507F4F8">
      <w:pPr>
        <w:pStyle w:val="4"/>
        <w:adjustRightInd w:val="0"/>
        <w:snapToGrid w:val="0"/>
        <w:spacing w:line="560" w:lineRule="exact"/>
        <w:rPr>
          <w:rFonts w:ascii="仿宋_GB2312" w:hAnsi="仿宋_GB2312" w:eastAsia="仿宋_GB2312" w:cs="仿宋_GB2312"/>
          <w:b/>
          <w:bCs/>
          <w:sz w:val="24"/>
          <w:highlight w:val="none"/>
        </w:rPr>
      </w:pPr>
      <w:bookmarkStart w:id="111" w:name="_Toc98040822"/>
      <w:bookmarkStart w:id="112" w:name="_Toc23719"/>
      <w:bookmarkStart w:id="113" w:name="_Toc237415668"/>
      <w:bookmarkStart w:id="114" w:name="_Toc22829"/>
      <w:r>
        <w:rPr>
          <w:rFonts w:hint="eastAsia" w:ascii="仿宋_GB2312" w:hAnsi="仿宋_GB2312" w:eastAsia="仿宋_GB2312" w:cs="仿宋_GB2312"/>
          <w:b/>
          <w:bCs/>
          <w:sz w:val="24"/>
          <w:highlight w:val="none"/>
        </w:rPr>
        <w:t>23.</w:t>
      </w:r>
      <w:bookmarkEnd w:id="111"/>
      <w:r>
        <w:rPr>
          <w:rFonts w:hint="eastAsia" w:ascii="仿宋_GB2312" w:hAnsi="仿宋_GB2312" w:eastAsia="仿宋_GB2312" w:cs="仿宋_GB2312"/>
          <w:b/>
          <w:bCs/>
          <w:sz w:val="24"/>
          <w:highlight w:val="none"/>
        </w:rPr>
        <w:t xml:space="preserve"> </w:t>
      </w:r>
      <w:r>
        <w:rPr>
          <w:rFonts w:hint="eastAsia" w:ascii="仿宋_GB2312" w:hAnsi="仿宋_GB2312" w:eastAsia="仿宋_GB2312" w:cs="仿宋_GB2312"/>
          <w:b/>
          <w:bCs/>
          <w:sz w:val="24"/>
          <w:highlight w:val="none"/>
          <w:lang w:eastAsia="zh-CN"/>
        </w:rPr>
        <w:t>响应文件</w:t>
      </w:r>
      <w:r>
        <w:rPr>
          <w:rFonts w:hint="eastAsia" w:ascii="仿宋_GB2312" w:hAnsi="仿宋_GB2312" w:eastAsia="仿宋_GB2312" w:cs="仿宋_GB2312"/>
          <w:b/>
          <w:bCs/>
          <w:sz w:val="24"/>
          <w:highlight w:val="none"/>
        </w:rPr>
        <w:t>的澄清</w:t>
      </w:r>
      <w:bookmarkEnd w:id="112"/>
      <w:bookmarkEnd w:id="113"/>
      <w:bookmarkEnd w:id="114"/>
    </w:p>
    <w:p w14:paraId="1D4D84A5">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23.1为了有助于对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进行审查、评估和比较，采购人有权向供应商质疑，请供应商澄清其参选内容。供应商有责任按照采购人的要求进行答疑和澄清。</w:t>
      </w:r>
    </w:p>
    <w:p w14:paraId="41E66A69">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23.2重要澄清的答复应是书面的，但不得对参选内容进行实质性的修改。澄清答复文件将作为</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的组成部分。</w:t>
      </w:r>
    </w:p>
    <w:p w14:paraId="3F8D0806">
      <w:pPr>
        <w:pStyle w:val="4"/>
        <w:adjustRightInd w:val="0"/>
        <w:snapToGrid w:val="0"/>
        <w:spacing w:line="560" w:lineRule="exact"/>
        <w:rPr>
          <w:rFonts w:ascii="仿宋_GB2312" w:hAnsi="仿宋_GB2312" w:eastAsia="仿宋_GB2312" w:cs="仿宋_GB2312"/>
          <w:b/>
          <w:bCs/>
          <w:sz w:val="24"/>
          <w:highlight w:val="none"/>
        </w:rPr>
      </w:pPr>
      <w:bookmarkStart w:id="115" w:name="_Toc98040823"/>
      <w:bookmarkStart w:id="116" w:name="_Toc18473"/>
      <w:bookmarkStart w:id="117" w:name="_Toc26042"/>
      <w:bookmarkStart w:id="118" w:name="_Toc237415669"/>
      <w:r>
        <w:rPr>
          <w:rFonts w:hint="eastAsia" w:ascii="仿宋_GB2312" w:hAnsi="仿宋_GB2312" w:eastAsia="仿宋_GB2312" w:cs="仿宋_GB2312"/>
          <w:b/>
          <w:bCs/>
          <w:sz w:val="24"/>
          <w:highlight w:val="none"/>
        </w:rPr>
        <w:t>24.</w:t>
      </w:r>
      <w:bookmarkEnd w:id="115"/>
      <w:r>
        <w:rPr>
          <w:rFonts w:hint="eastAsia" w:ascii="仿宋_GB2312" w:hAnsi="仿宋_GB2312" w:eastAsia="仿宋_GB2312" w:cs="仿宋_GB2312"/>
          <w:b/>
          <w:bCs/>
          <w:sz w:val="24"/>
          <w:highlight w:val="none"/>
        </w:rPr>
        <w:t xml:space="preserve"> 评审原则和方法</w:t>
      </w:r>
      <w:bookmarkEnd w:id="116"/>
      <w:bookmarkEnd w:id="117"/>
      <w:bookmarkEnd w:id="118"/>
    </w:p>
    <w:p w14:paraId="2079ABC4">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24.1</w:t>
      </w:r>
      <w:bookmarkStart w:id="119" w:name="_Toc98040824"/>
      <w:r>
        <w:rPr>
          <w:rFonts w:hint="eastAsia" w:ascii="仿宋_GB2312" w:hAnsi="仿宋_GB2312" w:eastAsia="仿宋_GB2312" w:cs="仿宋_GB2312"/>
          <w:sz w:val="24"/>
          <w:highlight w:val="none"/>
        </w:rPr>
        <w:t>由评审委员会组织评审。评审工作在评审委员会内秘密、独立地进行，不受其它单位和个人的影响。</w:t>
      </w:r>
    </w:p>
    <w:p w14:paraId="76BF5305">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24.2评审委员会负责审查</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是否符合竞磋文件的要求，并作出评价。评审委员会认为必要时，可向供应商进行质疑。评审委员会有权决定全部或部分参选无效。</w:t>
      </w:r>
    </w:p>
    <w:p w14:paraId="24E0D856">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24.3全部参选报价均超出项目预算时，评审委员会有权决定全部参选为无效参选。</w:t>
      </w:r>
    </w:p>
    <w:p w14:paraId="60D815E9">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24.4评审委员会就所有</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是否对竞磋文件的实质性要求做出完全性响应进行审查，确定合格供应商。</w:t>
      </w:r>
    </w:p>
    <w:p w14:paraId="5CCD6E19">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24.5评审委员会对每个</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的实际响应竞磋文件情况、参选价格、项目服务等方面进行评选，评委推荐综合得分最高的供应商为中选人。</w:t>
      </w:r>
    </w:p>
    <w:p w14:paraId="5005A8D8">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24.6只有通过初步审查的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才能有资格进入下一阶段的评审，否则将被淘汰。</w:t>
      </w:r>
    </w:p>
    <w:p w14:paraId="042B58AA">
      <w:pPr>
        <w:tabs>
          <w:tab w:val="left" w:pos="2084"/>
        </w:tabs>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24.7评审方法：参照附表2。</w:t>
      </w:r>
    </w:p>
    <w:p w14:paraId="0DF51E58">
      <w:pPr>
        <w:pStyle w:val="4"/>
        <w:numPr>
          <w:ilvl w:val="0"/>
          <w:numId w:val="11"/>
        </w:numPr>
        <w:adjustRightInd w:val="0"/>
        <w:snapToGrid w:val="0"/>
        <w:spacing w:line="560" w:lineRule="exact"/>
        <w:rPr>
          <w:rFonts w:ascii="仿宋_GB2312" w:hAnsi="仿宋_GB2312" w:eastAsia="仿宋_GB2312" w:cs="仿宋_GB2312"/>
          <w:b/>
          <w:bCs/>
          <w:sz w:val="24"/>
          <w:highlight w:val="none"/>
        </w:rPr>
      </w:pPr>
      <w:bookmarkStart w:id="120" w:name="_Toc15624"/>
      <w:bookmarkStart w:id="121" w:name="_Toc15127"/>
      <w:bookmarkStart w:id="122" w:name="_Toc14891"/>
      <w:bookmarkStart w:id="123" w:name="_Toc13028"/>
      <w:bookmarkStart w:id="124" w:name="_Toc237415670"/>
      <w:r>
        <w:rPr>
          <w:rFonts w:hint="eastAsia" w:ascii="仿宋_GB2312" w:hAnsi="仿宋_GB2312" w:eastAsia="仿宋_GB2312" w:cs="仿宋_GB2312"/>
          <w:b/>
          <w:bCs/>
          <w:sz w:val="24"/>
          <w:highlight w:val="none"/>
        </w:rPr>
        <w:t>评审会</w:t>
      </w:r>
      <w:bookmarkEnd w:id="120"/>
      <w:bookmarkEnd w:id="121"/>
      <w:bookmarkEnd w:id="122"/>
      <w:bookmarkEnd w:id="123"/>
      <w:bookmarkEnd w:id="124"/>
    </w:p>
    <w:p w14:paraId="0F99CC5F">
      <w:pPr>
        <w:adjustRightInd w:val="0"/>
        <w:snapToGrid w:val="0"/>
        <w:spacing w:line="560" w:lineRule="exact"/>
        <w:ind w:firstLine="470" w:firstLineChars="196"/>
        <w:rPr>
          <w:rFonts w:ascii="仿宋_GB2312" w:hAnsi="仿宋_GB2312" w:eastAsia="仿宋_GB2312" w:cs="仿宋_GB2312"/>
          <w:sz w:val="24"/>
          <w:highlight w:val="none"/>
        </w:rPr>
      </w:pPr>
      <w:bookmarkStart w:id="125" w:name="_Ref179621054"/>
      <w:r>
        <w:rPr>
          <w:rFonts w:hint="eastAsia" w:ascii="仿宋_GB2312" w:hAnsi="仿宋_GB2312" w:eastAsia="仿宋_GB2312" w:cs="仿宋_GB2312"/>
          <w:sz w:val="24"/>
          <w:highlight w:val="none"/>
        </w:rPr>
        <w:t>25.1采购人在邀请函中规定的日期、时间和地点组织评审会。</w:t>
      </w:r>
      <w:bookmarkEnd w:id="125"/>
      <w:r>
        <w:rPr>
          <w:rFonts w:hint="eastAsia" w:ascii="仿宋_GB2312" w:hAnsi="仿宋_GB2312" w:eastAsia="仿宋_GB2312" w:cs="仿宋_GB2312"/>
          <w:sz w:val="24"/>
          <w:highlight w:val="none"/>
        </w:rPr>
        <w:t>评审会由采购人主持，邀请供应商派授权代表参加。</w:t>
      </w:r>
    </w:p>
    <w:p w14:paraId="1A42070B">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25.2响应文件的密封情况由参与评审会的供应商代表或者其推选的代表进行检查（若不推选，则默认签到靠前的供应商代表作为推选的代表）。</w:t>
      </w:r>
    </w:p>
    <w:p w14:paraId="7215031D">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25.3采购人组织供应商按报名顺序汇报，与会人员签名确认。</w:t>
      </w:r>
    </w:p>
    <w:p w14:paraId="2B2572BC">
      <w:pPr>
        <w:pStyle w:val="4"/>
        <w:adjustRightInd w:val="0"/>
        <w:snapToGrid w:val="0"/>
        <w:spacing w:line="560" w:lineRule="exact"/>
        <w:rPr>
          <w:rFonts w:ascii="仿宋_GB2312" w:hAnsi="仿宋_GB2312" w:eastAsia="仿宋_GB2312" w:cs="仿宋_GB2312"/>
          <w:b/>
          <w:bCs/>
          <w:sz w:val="24"/>
          <w:highlight w:val="none"/>
        </w:rPr>
      </w:pPr>
      <w:bookmarkStart w:id="126" w:name="_Toc237415671"/>
      <w:bookmarkStart w:id="127" w:name="_Toc5813"/>
      <w:bookmarkStart w:id="128" w:name="_Toc16571"/>
      <w:r>
        <w:rPr>
          <w:rFonts w:hint="eastAsia" w:ascii="仿宋_GB2312" w:hAnsi="仿宋_GB2312" w:eastAsia="仿宋_GB2312" w:cs="仿宋_GB2312"/>
          <w:b/>
          <w:bCs/>
          <w:sz w:val="24"/>
          <w:highlight w:val="none"/>
        </w:rPr>
        <w:t>26. 评审小组和评审方法</w:t>
      </w:r>
      <w:bookmarkEnd w:id="126"/>
      <w:bookmarkEnd w:id="127"/>
      <w:bookmarkEnd w:id="128"/>
    </w:p>
    <w:p w14:paraId="56AF723C">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26.1评审小组根据采购项目的特点依法组建，并负责评审工作。</w:t>
      </w:r>
    </w:p>
    <w:p w14:paraId="23BE3CC5">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26.2评审专家有下列情形之一的，受到邀请应主动提出回避，采购人和监管部门也可以要求该评审专家回避：</w:t>
      </w:r>
    </w:p>
    <w:p w14:paraId="542E044B">
      <w:pPr>
        <w:widowControl/>
        <w:adjustRightInd w:val="0"/>
        <w:snapToGrid w:val="0"/>
        <w:spacing w:line="560" w:lineRule="exact"/>
        <w:ind w:firstLine="470" w:firstLineChars="196"/>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（1）参加本竞磋活动前三年内，与供应商存在劳动关系，或者担任过供应商的董事、监事，或者是供应商的控股股东或实际控制人；</w:t>
      </w:r>
    </w:p>
    <w:p w14:paraId="046789F7">
      <w:pPr>
        <w:widowControl/>
        <w:adjustRightInd w:val="0"/>
        <w:snapToGrid w:val="0"/>
        <w:spacing w:line="560" w:lineRule="exact"/>
        <w:ind w:firstLine="470" w:firstLineChars="196"/>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（2）与供应商的法定代表人或者负责人有夫妻、直系血亲、三代以内旁系血亲或者近姻亲关系；</w:t>
      </w:r>
    </w:p>
    <w:p w14:paraId="13247E9B">
      <w:pPr>
        <w:widowControl/>
        <w:adjustRightInd w:val="0"/>
        <w:snapToGrid w:val="0"/>
        <w:spacing w:line="560" w:lineRule="exact"/>
        <w:ind w:firstLine="470" w:firstLineChars="196"/>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（3）与供应商有其他可能影响竞磋活动公平、公正进行的关系。</w:t>
      </w:r>
    </w:p>
    <w:p w14:paraId="7A19CAC9">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26.3本评审办法采用评审专家综合评比推荐模式。</w:t>
      </w:r>
    </w:p>
    <w:p w14:paraId="4A856FFD">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26.4评审步骤：评审委员初步审核，邀请供应商现场述标，评审委员进行综合评比。只有通过初步审查的供应商才能进入现场述标及综合评比环节。最后评审委员会出具评审报告，并排序向采购人推荐中选候选人。</w:t>
      </w:r>
    </w:p>
    <w:p w14:paraId="7C261732">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26.5推荐及其统计：评审委员会各成员分别从</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的实际响应竞磋文件情况、项目服务等方面进行评比。根据各供应商综合能力按分数高低推荐3名候选人（如最终参与评审的供应商不足3名，则按综合得分排序推荐同等人数），综合得分最高的作为中选人。</w:t>
      </w:r>
    </w:p>
    <w:p w14:paraId="5C54D4A5">
      <w:pPr>
        <w:pStyle w:val="4"/>
        <w:adjustRightInd w:val="0"/>
        <w:snapToGrid w:val="0"/>
        <w:spacing w:line="560" w:lineRule="exact"/>
        <w:rPr>
          <w:rFonts w:ascii="仿宋_GB2312" w:hAnsi="仿宋_GB2312" w:eastAsia="仿宋_GB2312" w:cs="仿宋_GB2312"/>
          <w:b/>
          <w:bCs/>
          <w:sz w:val="24"/>
          <w:highlight w:val="none"/>
        </w:rPr>
      </w:pPr>
      <w:bookmarkStart w:id="129" w:name="_Toc23317"/>
      <w:bookmarkStart w:id="130" w:name="_Toc13628"/>
      <w:bookmarkStart w:id="131" w:name="_Toc237415672"/>
      <w:r>
        <w:rPr>
          <w:rFonts w:hint="eastAsia" w:ascii="仿宋_GB2312" w:hAnsi="仿宋_GB2312" w:eastAsia="仿宋_GB2312" w:cs="仿宋_GB2312"/>
          <w:b/>
          <w:bCs/>
          <w:sz w:val="24"/>
          <w:highlight w:val="none"/>
        </w:rPr>
        <w:t>27. 初步评审</w:t>
      </w:r>
      <w:bookmarkEnd w:id="129"/>
      <w:bookmarkEnd w:id="130"/>
      <w:bookmarkEnd w:id="131"/>
    </w:p>
    <w:p w14:paraId="3D6EA4F8">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27.1评审委员会按照《初步审查表》内容对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进行资格性检查及符合性检查，只有对《初步审查表》所列各项作出实质性响应的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才能通过初步评审。对是否实质性响应竞磋文件的要求有争议的供应商，评审委员会将以记名方式表决，被认为响应的得票超过半数的供应商有资格进入下一阶段的评审，否则将被淘汰。</w:t>
      </w:r>
    </w:p>
    <w:p w14:paraId="58BB8E91">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27.2评审委员会审查</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是否完整、有关资格证明文件是否齐全有效、文件签署是否合格、</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的总体编排是否基本有序等。</w:t>
      </w:r>
    </w:p>
    <w:p w14:paraId="2E592DAA">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27.3在综合评比之前，评审委员会要审查每份</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是否实质上响应了竞磋文件的要求。实质上响应的参选应该是与竞磋文件要求的关键条款、条件和规格相符合，没有重大偏离或保留的参选。所谓重大偏离或保留是指实质上影响合同的承包范围、质量和性能；或者实质上与竞磋文件不一致，而且限制了合同中采购人的权利或供应商的义务；纠正这些偏离或保留将会对其他实质上响应要求的供应商的竞争地位产生不公正的影响。评审委员会决定</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的响应性只根据</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本身的内容，而不寻找外部的证据。</w:t>
      </w:r>
    </w:p>
    <w:p w14:paraId="2E399632">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27.4</w:t>
      </w:r>
      <w:r>
        <w:rPr>
          <w:rFonts w:hint="eastAsia" w:ascii="仿宋_GB2312" w:hAnsi="仿宋_GB2312" w:eastAsia="仿宋_GB2312" w:cs="仿宋_GB2312"/>
          <w:sz w:val="24"/>
          <w:highlight w:val="none"/>
          <w:lang w:val="en-US" w:eastAsia="zh-CN"/>
        </w:rPr>
        <w:t>评</w:t>
      </w:r>
      <w:r>
        <w:rPr>
          <w:rFonts w:hint="eastAsia" w:ascii="仿宋_GB2312" w:hAnsi="仿宋_GB2312" w:eastAsia="仿宋_GB2312" w:cs="仿宋_GB2312"/>
          <w:sz w:val="24"/>
          <w:highlight w:val="none"/>
        </w:rPr>
        <w:t>审委员会审查实质参加供应商数是否超过2家，以决定是否需作采购失败处理。</w:t>
      </w:r>
    </w:p>
    <w:p w14:paraId="7243C1EB">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27.5无效参选的认定。</w:t>
      </w:r>
    </w:p>
    <w:p w14:paraId="2C7358B2">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按《初步审查表》（见附表1）所列各项，</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不满足竞磋文件要求的，将被认定为无效参选。</w:t>
      </w:r>
    </w:p>
    <w:p w14:paraId="601E761C">
      <w:pPr>
        <w:pStyle w:val="4"/>
        <w:adjustRightInd w:val="0"/>
        <w:snapToGrid w:val="0"/>
        <w:spacing w:line="560" w:lineRule="exact"/>
        <w:rPr>
          <w:rFonts w:ascii="仿宋_GB2312" w:hAnsi="仿宋_GB2312" w:eastAsia="仿宋_GB2312" w:cs="仿宋_GB2312"/>
          <w:b/>
          <w:bCs/>
          <w:sz w:val="24"/>
          <w:highlight w:val="none"/>
        </w:rPr>
      </w:pPr>
      <w:bookmarkStart w:id="132" w:name="_Toc27372"/>
      <w:bookmarkStart w:id="133" w:name="_Toc17305"/>
      <w:bookmarkStart w:id="134" w:name="_Toc237415673"/>
      <w:r>
        <w:rPr>
          <w:rFonts w:hint="eastAsia" w:ascii="仿宋_GB2312" w:hAnsi="仿宋_GB2312" w:eastAsia="仿宋_GB2312" w:cs="仿宋_GB2312"/>
          <w:b/>
          <w:bCs/>
          <w:sz w:val="24"/>
          <w:highlight w:val="none"/>
        </w:rPr>
        <w:t>28. 邀请供应商现场述标</w:t>
      </w:r>
      <w:bookmarkEnd w:id="132"/>
      <w:bookmarkEnd w:id="133"/>
      <w:bookmarkEnd w:id="134"/>
    </w:p>
    <w:p w14:paraId="0BA5FB06">
      <w:pPr>
        <w:pStyle w:val="13"/>
        <w:spacing w:line="560" w:lineRule="exact"/>
        <w:ind w:right="512" w:firstLine="480" w:firstLineChars="200"/>
        <w:jc w:val="both"/>
        <w:rPr>
          <w:rFonts w:hAnsi="仿宋_GB2312" w:cs="仿宋_GB2312"/>
          <w:szCs w:val="24"/>
          <w:highlight w:val="none"/>
        </w:rPr>
      </w:pPr>
      <w:r>
        <w:rPr>
          <w:rFonts w:hint="eastAsia" w:hAnsi="仿宋_GB2312" w:cs="仿宋_GB2312"/>
          <w:szCs w:val="24"/>
          <w:highlight w:val="none"/>
        </w:rPr>
        <w:t>通过初步评审的供应商按确定的顺序进行汇报。</w:t>
      </w:r>
    </w:p>
    <w:p w14:paraId="799BC967">
      <w:pPr>
        <w:pStyle w:val="4"/>
        <w:adjustRightInd w:val="0"/>
        <w:snapToGrid w:val="0"/>
        <w:spacing w:line="560" w:lineRule="exact"/>
        <w:rPr>
          <w:rFonts w:ascii="仿宋_GB2312" w:hAnsi="仿宋_GB2312" w:eastAsia="仿宋_GB2312" w:cs="仿宋_GB2312"/>
          <w:b/>
          <w:bCs/>
          <w:sz w:val="24"/>
          <w:highlight w:val="none"/>
        </w:rPr>
      </w:pPr>
      <w:bookmarkStart w:id="135" w:name="_Toc237415674"/>
      <w:bookmarkStart w:id="136" w:name="_Toc21715"/>
      <w:bookmarkStart w:id="137" w:name="_Toc9142"/>
      <w:r>
        <w:rPr>
          <w:rFonts w:hint="eastAsia" w:ascii="仿宋_GB2312" w:hAnsi="仿宋_GB2312" w:eastAsia="仿宋_GB2312" w:cs="仿宋_GB2312"/>
          <w:b/>
          <w:bCs/>
          <w:sz w:val="24"/>
          <w:highlight w:val="none"/>
        </w:rPr>
        <w:t>29. 综合评比</w:t>
      </w:r>
      <w:bookmarkEnd w:id="135"/>
      <w:bookmarkEnd w:id="136"/>
      <w:bookmarkEnd w:id="137"/>
    </w:p>
    <w:p w14:paraId="688A6568">
      <w:pPr>
        <w:adjustRightInd w:val="0"/>
        <w:snapToGrid w:val="0"/>
        <w:spacing w:line="560" w:lineRule="exact"/>
        <w:ind w:firstLine="470" w:firstLineChars="19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综合评比是对通过初步评审的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进行详细的综合评审。</w:t>
      </w:r>
    </w:p>
    <w:p w14:paraId="206143B0">
      <w:pPr>
        <w:pStyle w:val="4"/>
        <w:adjustRightInd w:val="0"/>
        <w:snapToGrid w:val="0"/>
        <w:spacing w:line="560" w:lineRule="exact"/>
        <w:rPr>
          <w:rFonts w:ascii="仿宋_GB2312" w:hAnsi="仿宋_GB2312" w:eastAsia="仿宋_GB2312" w:cs="仿宋_GB2312"/>
          <w:b/>
          <w:bCs/>
          <w:sz w:val="24"/>
          <w:highlight w:val="none"/>
        </w:rPr>
      </w:pPr>
      <w:bookmarkStart w:id="138" w:name="_Toc734"/>
      <w:bookmarkStart w:id="139" w:name="_Toc237415675"/>
      <w:bookmarkStart w:id="140" w:name="_Toc11359"/>
      <w:r>
        <w:rPr>
          <w:rFonts w:hint="eastAsia" w:ascii="仿宋_GB2312" w:hAnsi="仿宋_GB2312" w:eastAsia="仿宋_GB2312" w:cs="仿宋_GB2312"/>
          <w:b/>
          <w:bCs/>
          <w:sz w:val="24"/>
          <w:highlight w:val="none"/>
        </w:rPr>
        <w:t>30. 中选人</w:t>
      </w:r>
      <w:bookmarkEnd w:id="138"/>
      <w:bookmarkEnd w:id="139"/>
      <w:bookmarkEnd w:id="140"/>
    </w:p>
    <w:p w14:paraId="4E6E88E9">
      <w:pPr>
        <w:adjustRightInd w:val="0"/>
        <w:snapToGrid w:val="0"/>
        <w:spacing w:line="560" w:lineRule="exact"/>
        <w:ind w:firstLine="470" w:firstLineChars="196"/>
        <w:rPr>
          <w:rFonts w:hint="eastAsia" w:ascii="黑体" w:hAnsi="黑体" w:eastAsia="黑体" w:cs="黑体"/>
          <w:sz w:val="24"/>
          <w:szCs w:val="28"/>
          <w:highlight w:val="none"/>
        </w:rPr>
      </w:pPr>
      <w:r>
        <w:rPr>
          <w:rFonts w:hint="eastAsia" w:ascii="仿宋_GB2312" w:hAnsi="仿宋_GB2312" w:eastAsia="仿宋_GB2312" w:cs="仿宋_GB2312"/>
          <w:sz w:val="24"/>
          <w:highlight w:val="none"/>
        </w:rPr>
        <w:t>评审委员会通过计算综合得分，推荐得分最高的供应商为中选人。</w:t>
      </w:r>
      <w:r>
        <w:rPr>
          <w:rFonts w:hint="eastAsia" w:ascii="仿宋_GB2312" w:hAnsi="仿宋_GB2312" w:eastAsia="仿宋_GB2312" w:cs="仿宋_GB2312"/>
          <w:sz w:val="24"/>
          <w:highlight w:val="none"/>
        </w:rPr>
        <w:br w:type="page"/>
      </w:r>
      <w:r>
        <w:rPr>
          <w:rFonts w:hint="eastAsia" w:ascii="黑体" w:hAnsi="黑体" w:eastAsia="黑体" w:cs="黑体"/>
          <w:sz w:val="24"/>
          <w:szCs w:val="28"/>
          <w:highlight w:val="none"/>
        </w:rPr>
        <w:t>附表1</w:t>
      </w:r>
    </w:p>
    <w:p w14:paraId="0187218C">
      <w:pPr>
        <w:pStyle w:val="13"/>
        <w:spacing w:line="560" w:lineRule="exact"/>
        <w:ind w:right="512"/>
        <w:rPr>
          <w:rFonts w:hint="eastAsia" w:ascii="方正小标宋简体" w:hAnsi="方正小标宋简体" w:eastAsia="方正小标宋简体" w:cs="方正小标宋简体"/>
          <w:sz w:val="32"/>
          <w:highlight w:val="none"/>
        </w:rPr>
      </w:pPr>
      <w:r>
        <w:rPr>
          <w:rFonts w:hint="eastAsia" w:ascii="方正小标宋简体" w:hAnsi="方正小标宋简体" w:eastAsia="方正小标宋简体" w:cs="方正小标宋简体"/>
          <w:sz w:val="32"/>
          <w:highlight w:val="none"/>
        </w:rPr>
        <w:t xml:space="preserve"> 初步审查表</w:t>
      </w:r>
    </w:p>
    <w:p w14:paraId="381EB59A">
      <w:pPr>
        <w:tabs>
          <w:tab w:val="left" w:pos="2084"/>
        </w:tabs>
        <w:adjustRightInd w:val="0"/>
        <w:snapToGrid w:val="0"/>
        <w:spacing w:line="560" w:lineRule="exact"/>
        <w:jc w:val="left"/>
        <w:rPr>
          <w:highlight w:val="none"/>
        </w:rPr>
      </w:pPr>
      <w:r>
        <w:rPr>
          <w:rFonts w:hint="eastAsia" w:ascii="仿宋_GB2312" w:hAnsi="仿宋_GB2312" w:eastAsia="仿宋_GB2312" w:cs="仿宋_GB2312"/>
          <w:kern w:val="0"/>
          <w:sz w:val="24"/>
          <w:szCs w:val="22"/>
          <w:highlight w:val="none"/>
        </w:rPr>
        <w:t>项目名称：南方医科大学中西医结合医院</w:t>
      </w:r>
      <w:r>
        <w:rPr>
          <w:rFonts w:hint="eastAsia" w:ascii="仿宋_GB2312" w:hAnsi="仿宋_GB2312" w:eastAsia="仿宋_GB2312" w:cs="仿宋_GB2312"/>
          <w:kern w:val="0"/>
          <w:sz w:val="24"/>
          <w:szCs w:val="22"/>
          <w:highlight w:val="none"/>
          <w:lang w:eastAsia="zh-CN"/>
        </w:rPr>
        <w:t>12号楼一楼公共区域广播系统</w:t>
      </w:r>
      <w:r>
        <w:rPr>
          <w:rFonts w:hint="eastAsia" w:ascii="仿宋_GB2312" w:hAnsi="仿宋_GB2312" w:eastAsia="仿宋_GB2312" w:cs="仿宋_GB2312"/>
          <w:kern w:val="0"/>
          <w:sz w:val="24"/>
          <w:szCs w:val="22"/>
          <w:highlight w:val="none"/>
        </w:rPr>
        <w:t>设备采购项目</w:t>
      </w:r>
    </w:p>
    <w:tbl>
      <w:tblPr>
        <w:tblStyle w:val="32"/>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628"/>
        <w:gridCol w:w="781"/>
        <w:gridCol w:w="1120"/>
        <w:gridCol w:w="1220"/>
        <w:gridCol w:w="950"/>
        <w:gridCol w:w="1170"/>
        <w:gridCol w:w="1160"/>
        <w:gridCol w:w="1540"/>
        <w:gridCol w:w="755"/>
      </w:tblGrid>
      <w:tr w14:paraId="4A648E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2" w:hRule="atLeast"/>
        </w:trPr>
        <w:tc>
          <w:tcPr>
            <w:tcW w:w="628" w:type="dxa"/>
            <w:tcBorders>
              <w:top w:val="single" w:color="auto" w:sz="4" w:space="0"/>
              <w:left w:val="single" w:color="auto" w:sz="4" w:space="0"/>
              <w:bottom w:val="single" w:color="auto" w:sz="4" w:space="0"/>
              <w:right w:val="single" w:color="auto" w:sz="4" w:space="0"/>
            </w:tcBorders>
            <w:vAlign w:val="center"/>
          </w:tcPr>
          <w:p w14:paraId="0D29A233">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序号</w:t>
            </w:r>
          </w:p>
        </w:tc>
        <w:tc>
          <w:tcPr>
            <w:tcW w:w="781" w:type="dxa"/>
            <w:tcBorders>
              <w:top w:val="single" w:color="auto" w:sz="4" w:space="0"/>
              <w:left w:val="single" w:color="auto" w:sz="4" w:space="0"/>
              <w:bottom w:val="single" w:color="auto" w:sz="4" w:space="0"/>
              <w:right w:val="single" w:color="auto" w:sz="4" w:space="0"/>
            </w:tcBorders>
            <w:vAlign w:val="center"/>
          </w:tcPr>
          <w:p w14:paraId="114047E3">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供应商</w:t>
            </w:r>
          </w:p>
        </w:tc>
        <w:tc>
          <w:tcPr>
            <w:tcW w:w="1120" w:type="dxa"/>
            <w:tcBorders>
              <w:top w:val="single" w:color="auto" w:sz="4" w:space="0"/>
              <w:left w:val="single" w:color="auto" w:sz="4" w:space="0"/>
              <w:bottom w:val="single" w:color="auto" w:sz="4" w:space="0"/>
              <w:right w:val="single" w:color="auto" w:sz="4" w:space="0"/>
            </w:tcBorders>
            <w:vAlign w:val="center"/>
          </w:tcPr>
          <w:p w14:paraId="623654BB">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供应商资格要求合格</w:t>
            </w:r>
          </w:p>
        </w:tc>
        <w:tc>
          <w:tcPr>
            <w:tcW w:w="1220" w:type="dxa"/>
            <w:tcBorders>
              <w:top w:val="single" w:color="auto" w:sz="4" w:space="0"/>
              <w:left w:val="single" w:color="auto" w:sz="4" w:space="0"/>
              <w:bottom w:val="single" w:color="auto" w:sz="4" w:space="0"/>
              <w:right w:val="single" w:color="auto" w:sz="4" w:space="0"/>
            </w:tcBorders>
            <w:vAlign w:val="center"/>
          </w:tcPr>
          <w:p w14:paraId="71F13042">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lang w:eastAsia="zh-CN"/>
              </w:rPr>
              <w:t>响应文件</w:t>
            </w:r>
            <w:r>
              <w:rPr>
                <w:rFonts w:hint="eastAsia" w:ascii="仿宋_GB2312" w:hAnsi="仿宋_GB2312" w:eastAsia="仿宋_GB2312" w:cs="仿宋_GB2312"/>
                <w:b/>
                <w:bCs/>
                <w:sz w:val="18"/>
                <w:szCs w:val="18"/>
                <w:highlight w:val="none"/>
              </w:rPr>
              <w:t>主要资料齐全</w:t>
            </w:r>
          </w:p>
        </w:tc>
        <w:tc>
          <w:tcPr>
            <w:tcW w:w="950" w:type="dxa"/>
            <w:tcBorders>
              <w:top w:val="single" w:color="auto" w:sz="4" w:space="0"/>
              <w:left w:val="single" w:color="auto" w:sz="4" w:space="0"/>
              <w:bottom w:val="single" w:color="auto" w:sz="4" w:space="0"/>
              <w:right w:val="single" w:color="auto" w:sz="4" w:space="0"/>
            </w:tcBorders>
            <w:vAlign w:val="center"/>
          </w:tcPr>
          <w:p w14:paraId="4CD54C9C">
            <w:pPr>
              <w:adjustRightInd w:val="0"/>
              <w:snapToGrid w:val="0"/>
              <w:spacing w:line="240" w:lineRule="atLeast"/>
              <w:jc w:val="center"/>
              <w:rPr>
                <w:rFonts w:hint="eastAsia" w:ascii="仿宋_GB2312" w:hAnsi="仿宋_GB2312" w:eastAsia="仿宋_GB2312" w:cs="仿宋_GB2312"/>
                <w:b/>
                <w:bCs/>
                <w:sz w:val="18"/>
                <w:szCs w:val="18"/>
                <w:highlight w:val="none"/>
                <w:lang w:eastAsia="zh-CN"/>
              </w:rPr>
            </w:pPr>
            <w:r>
              <w:rPr>
                <w:rFonts w:hint="eastAsia" w:ascii="仿宋_GB2312" w:hAnsi="仿宋_GB2312" w:eastAsia="仿宋_GB2312" w:cs="仿宋_GB2312"/>
                <w:b/>
                <w:bCs/>
                <w:sz w:val="18"/>
                <w:szCs w:val="18"/>
                <w:highlight w:val="none"/>
                <w:lang w:eastAsia="zh-CN"/>
              </w:rPr>
              <w:t>响应文件</w:t>
            </w:r>
          </w:p>
          <w:p w14:paraId="2DE8E799">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签署合格</w:t>
            </w:r>
          </w:p>
        </w:tc>
        <w:tc>
          <w:tcPr>
            <w:tcW w:w="1170" w:type="dxa"/>
            <w:tcBorders>
              <w:top w:val="single" w:color="auto" w:sz="4" w:space="0"/>
              <w:left w:val="single" w:color="auto" w:sz="4" w:space="0"/>
              <w:bottom w:val="single" w:color="auto" w:sz="4" w:space="0"/>
              <w:right w:val="single" w:color="auto" w:sz="4" w:space="0"/>
            </w:tcBorders>
            <w:vAlign w:val="center"/>
          </w:tcPr>
          <w:p w14:paraId="1976FFCE">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lang w:eastAsia="zh-CN"/>
              </w:rPr>
              <w:t>响应文件</w:t>
            </w:r>
            <w:r>
              <w:rPr>
                <w:rFonts w:hint="eastAsia" w:ascii="仿宋_GB2312" w:hAnsi="仿宋_GB2312" w:eastAsia="仿宋_GB2312" w:cs="仿宋_GB2312"/>
                <w:b/>
                <w:bCs/>
                <w:sz w:val="18"/>
                <w:szCs w:val="18"/>
                <w:highlight w:val="none"/>
              </w:rPr>
              <w:t>无重大不合理</w:t>
            </w:r>
          </w:p>
        </w:tc>
        <w:tc>
          <w:tcPr>
            <w:tcW w:w="1160" w:type="dxa"/>
            <w:tcBorders>
              <w:top w:val="single" w:color="auto" w:sz="4" w:space="0"/>
              <w:left w:val="single" w:color="auto" w:sz="4" w:space="0"/>
              <w:bottom w:val="single" w:color="auto" w:sz="4" w:space="0"/>
              <w:right w:val="single" w:color="auto" w:sz="4" w:space="0"/>
            </w:tcBorders>
            <w:vAlign w:val="center"/>
          </w:tcPr>
          <w:p w14:paraId="05403265">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实质性响应采购文件</w:t>
            </w:r>
          </w:p>
        </w:tc>
        <w:tc>
          <w:tcPr>
            <w:tcW w:w="1540" w:type="dxa"/>
            <w:tcBorders>
              <w:top w:val="single" w:color="auto" w:sz="4" w:space="0"/>
              <w:left w:val="single" w:color="auto" w:sz="4" w:space="0"/>
              <w:bottom w:val="single" w:color="auto" w:sz="4" w:space="0"/>
              <w:right w:val="single" w:color="auto" w:sz="4" w:space="0"/>
            </w:tcBorders>
            <w:vAlign w:val="center"/>
          </w:tcPr>
          <w:p w14:paraId="0AD9F4C8">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评审结论</w:t>
            </w:r>
          </w:p>
        </w:tc>
        <w:tc>
          <w:tcPr>
            <w:tcW w:w="755" w:type="dxa"/>
            <w:tcBorders>
              <w:top w:val="single" w:color="auto" w:sz="4" w:space="0"/>
              <w:left w:val="single" w:color="auto" w:sz="4" w:space="0"/>
              <w:bottom w:val="single" w:color="auto" w:sz="4" w:space="0"/>
              <w:right w:val="single" w:color="auto" w:sz="4" w:space="0"/>
            </w:tcBorders>
            <w:vAlign w:val="center"/>
          </w:tcPr>
          <w:p w14:paraId="669056F3">
            <w:pPr>
              <w:adjustRightInd w:val="0"/>
              <w:snapToGrid w:val="0"/>
              <w:spacing w:line="240" w:lineRule="atLeas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备注</w:t>
            </w:r>
          </w:p>
        </w:tc>
      </w:tr>
      <w:tr w14:paraId="3B40303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6" w:hRule="atLeast"/>
        </w:trPr>
        <w:tc>
          <w:tcPr>
            <w:tcW w:w="628" w:type="dxa"/>
            <w:tcBorders>
              <w:top w:val="single" w:color="auto" w:sz="4" w:space="0"/>
              <w:left w:val="single" w:color="auto" w:sz="4" w:space="0"/>
              <w:bottom w:val="single" w:color="auto" w:sz="4" w:space="0"/>
              <w:right w:val="single" w:color="auto" w:sz="4" w:space="0"/>
            </w:tcBorders>
          </w:tcPr>
          <w:p w14:paraId="0EB2359F">
            <w:pPr>
              <w:adjustRightInd w:val="0"/>
              <w:snapToGrid w:val="0"/>
              <w:spacing w:line="560" w:lineRule="exac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1</w:t>
            </w:r>
          </w:p>
        </w:tc>
        <w:tc>
          <w:tcPr>
            <w:tcW w:w="781" w:type="dxa"/>
            <w:tcBorders>
              <w:top w:val="single" w:color="auto" w:sz="4" w:space="0"/>
              <w:left w:val="single" w:color="auto" w:sz="4" w:space="0"/>
              <w:bottom w:val="single" w:color="auto" w:sz="4" w:space="0"/>
              <w:right w:val="single" w:color="auto" w:sz="4" w:space="0"/>
            </w:tcBorders>
          </w:tcPr>
          <w:p w14:paraId="65BFDEB7">
            <w:pPr>
              <w:adjustRightInd w:val="0"/>
              <w:snapToGrid w:val="0"/>
              <w:spacing w:line="560" w:lineRule="exact"/>
              <w:jc w:val="center"/>
              <w:rPr>
                <w:rFonts w:ascii="仿宋_GB2312" w:hAnsi="仿宋_GB2312" w:eastAsia="仿宋_GB2312" w:cs="仿宋_GB2312"/>
                <w:b/>
                <w:bCs/>
                <w:sz w:val="18"/>
                <w:szCs w:val="18"/>
                <w:highlight w:val="none"/>
              </w:rPr>
            </w:pPr>
          </w:p>
        </w:tc>
        <w:tc>
          <w:tcPr>
            <w:tcW w:w="1120" w:type="dxa"/>
            <w:tcBorders>
              <w:top w:val="single" w:color="auto" w:sz="4" w:space="0"/>
              <w:left w:val="single" w:color="auto" w:sz="4" w:space="0"/>
              <w:bottom w:val="single" w:color="auto" w:sz="4" w:space="0"/>
              <w:right w:val="single" w:color="auto" w:sz="4" w:space="0"/>
            </w:tcBorders>
          </w:tcPr>
          <w:p w14:paraId="0CCFF70A">
            <w:pPr>
              <w:adjustRightInd w:val="0"/>
              <w:snapToGrid w:val="0"/>
              <w:spacing w:line="560" w:lineRule="exact"/>
              <w:jc w:val="center"/>
              <w:rPr>
                <w:rFonts w:ascii="仿宋_GB2312" w:hAnsi="仿宋_GB2312" w:eastAsia="仿宋_GB2312" w:cs="仿宋_GB2312"/>
                <w:b/>
                <w:bCs/>
                <w:sz w:val="18"/>
                <w:szCs w:val="18"/>
                <w:highlight w:val="none"/>
              </w:rPr>
            </w:pPr>
          </w:p>
        </w:tc>
        <w:tc>
          <w:tcPr>
            <w:tcW w:w="1220" w:type="dxa"/>
            <w:tcBorders>
              <w:top w:val="single" w:color="auto" w:sz="4" w:space="0"/>
              <w:left w:val="single" w:color="auto" w:sz="4" w:space="0"/>
              <w:bottom w:val="single" w:color="auto" w:sz="4" w:space="0"/>
              <w:right w:val="single" w:color="auto" w:sz="4" w:space="0"/>
            </w:tcBorders>
          </w:tcPr>
          <w:p w14:paraId="2144E4F8">
            <w:pPr>
              <w:adjustRightInd w:val="0"/>
              <w:snapToGrid w:val="0"/>
              <w:spacing w:line="560" w:lineRule="exact"/>
              <w:jc w:val="center"/>
              <w:rPr>
                <w:rFonts w:ascii="仿宋_GB2312" w:hAnsi="仿宋_GB2312" w:eastAsia="仿宋_GB2312" w:cs="仿宋_GB2312"/>
                <w:b/>
                <w:bCs/>
                <w:sz w:val="18"/>
                <w:szCs w:val="18"/>
                <w:highlight w:val="none"/>
              </w:rPr>
            </w:pPr>
          </w:p>
        </w:tc>
        <w:tc>
          <w:tcPr>
            <w:tcW w:w="950" w:type="dxa"/>
            <w:tcBorders>
              <w:top w:val="single" w:color="auto" w:sz="4" w:space="0"/>
              <w:left w:val="single" w:color="auto" w:sz="4" w:space="0"/>
              <w:bottom w:val="single" w:color="auto" w:sz="4" w:space="0"/>
              <w:right w:val="single" w:color="auto" w:sz="4" w:space="0"/>
            </w:tcBorders>
          </w:tcPr>
          <w:p w14:paraId="6B10C99F">
            <w:pPr>
              <w:adjustRightInd w:val="0"/>
              <w:snapToGrid w:val="0"/>
              <w:spacing w:line="560" w:lineRule="exact"/>
              <w:jc w:val="center"/>
              <w:rPr>
                <w:rFonts w:ascii="仿宋_GB2312" w:hAnsi="仿宋_GB2312" w:eastAsia="仿宋_GB2312" w:cs="仿宋_GB2312"/>
                <w:b/>
                <w:bCs/>
                <w:sz w:val="18"/>
                <w:szCs w:val="18"/>
                <w:highlight w:val="none"/>
              </w:rPr>
            </w:pPr>
          </w:p>
        </w:tc>
        <w:tc>
          <w:tcPr>
            <w:tcW w:w="1170" w:type="dxa"/>
            <w:tcBorders>
              <w:top w:val="single" w:color="auto" w:sz="4" w:space="0"/>
              <w:left w:val="single" w:color="auto" w:sz="4" w:space="0"/>
              <w:bottom w:val="single" w:color="auto" w:sz="4" w:space="0"/>
              <w:right w:val="single" w:color="auto" w:sz="4" w:space="0"/>
            </w:tcBorders>
          </w:tcPr>
          <w:p w14:paraId="7E13B632">
            <w:pPr>
              <w:adjustRightInd w:val="0"/>
              <w:snapToGrid w:val="0"/>
              <w:spacing w:line="560" w:lineRule="exact"/>
              <w:jc w:val="center"/>
              <w:rPr>
                <w:rFonts w:ascii="仿宋_GB2312" w:hAnsi="仿宋_GB2312" w:eastAsia="仿宋_GB2312" w:cs="仿宋_GB2312"/>
                <w:b/>
                <w:bCs/>
                <w:sz w:val="18"/>
                <w:szCs w:val="18"/>
                <w:highlight w:val="none"/>
              </w:rPr>
            </w:pPr>
          </w:p>
        </w:tc>
        <w:tc>
          <w:tcPr>
            <w:tcW w:w="1160" w:type="dxa"/>
            <w:tcBorders>
              <w:top w:val="single" w:color="auto" w:sz="4" w:space="0"/>
              <w:left w:val="single" w:color="auto" w:sz="4" w:space="0"/>
              <w:bottom w:val="single" w:color="auto" w:sz="4" w:space="0"/>
              <w:right w:val="single" w:color="auto" w:sz="4" w:space="0"/>
            </w:tcBorders>
          </w:tcPr>
          <w:p w14:paraId="5541897C">
            <w:pPr>
              <w:adjustRightInd w:val="0"/>
              <w:snapToGrid w:val="0"/>
              <w:spacing w:line="560" w:lineRule="exact"/>
              <w:jc w:val="center"/>
              <w:rPr>
                <w:rFonts w:ascii="仿宋_GB2312" w:hAnsi="仿宋_GB2312" w:eastAsia="仿宋_GB2312" w:cs="仿宋_GB2312"/>
                <w:b/>
                <w:bCs/>
                <w:sz w:val="18"/>
                <w:szCs w:val="18"/>
                <w:highlight w:val="none"/>
              </w:rPr>
            </w:pPr>
          </w:p>
        </w:tc>
        <w:tc>
          <w:tcPr>
            <w:tcW w:w="1540" w:type="dxa"/>
            <w:tcBorders>
              <w:top w:val="single" w:color="auto" w:sz="4" w:space="0"/>
              <w:left w:val="single" w:color="auto" w:sz="4" w:space="0"/>
              <w:bottom w:val="single" w:color="auto" w:sz="4" w:space="0"/>
              <w:right w:val="single" w:color="auto" w:sz="4" w:space="0"/>
            </w:tcBorders>
          </w:tcPr>
          <w:p w14:paraId="4E44347C">
            <w:pPr>
              <w:adjustRightInd w:val="0"/>
              <w:snapToGrid w:val="0"/>
              <w:spacing w:line="560" w:lineRule="exact"/>
              <w:jc w:val="center"/>
              <w:rPr>
                <w:rFonts w:ascii="仿宋_GB2312" w:hAnsi="仿宋_GB2312" w:eastAsia="仿宋_GB2312" w:cs="仿宋_GB2312"/>
                <w:b/>
                <w:bCs/>
                <w:sz w:val="18"/>
                <w:szCs w:val="18"/>
                <w:highlight w:val="none"/>
              </w:rPr>
            </w:pPr>
          </w:p>
        </w:tc>
        <w:tc>
          <w:tcPr>
            <w:tcW w:w="755" w:type="dxa"/>
            <w:tcBorders>
              <w:top w:val="single" w:color="auto" w:sz="4" w:space="0"/>
              <w:left w:val="single" w:color="auto" w:sz="4" w:space="0"/>
              <w:bottom w:val="single" w:color="auto" w:sz="4" w:space="0"/>
              <w:right w:val="single" w:color="auto" w:sz="4" w:space="0"/>
            </w:tcBorders>
          </w:tcPr>
          <w:p w14:paraId="299E5C1B">
            <w:pPr>
              <w:adjustRightInd w:val="0"/>
              <w:snapToGrid w:val="0"/>
              <w:spacing w:line="560" w:lineRule="exact"/>
              <w:jc w:val="center"/>
              <w:rPr>
                <w:rFonts w:ascii="仿宋_GB2312" w:hAnsi="仿宋_GB2312" w:eastAsia="仿宋_GB2312" w:cs="仿宋_GB2312"/>
                <w:b/>
                <w:bCs/>
                <w:sz w:val="18"/>
                <w:szCs w:val="18"/>
                <w:highlight w:val="none"/>
              </w:rPr>
            </w:pPr>
          </w:p>
        </w:tc>
      </w:tr>
      <w:tr w14:paraId="0233034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628" w:type="dxa"/>
            <w:tcBorders>
              <w:top w:val="single" w:color="auto" w:sz="4" w:space="0"/>
              <w:left w:val="single" w:color="auto" w:sz="4" w:space="0"/>
              <w:bottom w:val="single" w:color="auto" w:sz="4" w:space="0"/>
              <w:right w:val="single" w:color="auto" w:sz="4" w:space="0"/>
            </w:tcBorders>
          </w:tcPr>
          <w:p w14:paraId="288718A8">
            <w:pPr>
              <w:adjustRightInd w:val="0"/>
              <w:snapToGrid w:val="0"/>
              <w:spacing w:line="560" w:lineRule="exac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2</w:t>
            </w:r>
          </w:p>
        </w:tc>
        <w:tc>
          <w:tcPr>
            <w:tcW w:w="781" w:type="dxa"/>
            <w:tcBorders>
              <w:top w:val="single" w:color="auto" w:sz="4" w:space="0"/>
              <w:left w:val="single" w:color="auto" w:sz="4" w:space="0"/>
              <w:bottom w:val="single" w:color="auto" w:sz="4" w:space="0"/>
              <w:right w:val="single" w:color="auto" w:sz="4" w:space="0"/>
            </w:tcBorders>
          </w:tcPr>
          <w:p w14:paraId="61C9BAF9">
            <w:pPr>
              <w:adjustRightInd w:val="0"/>
              <w:snapToGrid w:val="0"/>
              <w:spacing w:line="560" w:lineRule="exact"/>
              <w:jc w:val="center"/>
              <w:rPr>
                <w:rFonts w:ascii="仿宋_GB2312" w:hAnsi="仿宋_GB2312" w:eastAsia="仿宋_GB2312" w:cs="仿宋_GB2312"/>
                <w:b/>
                <w:bCs/>
                <w:sz w:val="18"/>
                <w:szCs w:val="18"/>
                <w:highlight w:val="none"/>
              </w:rPr>
            </w:pPr>
          </w:p>
        </w:tc>
        <w:tc>
          <w:tcPr>
            <w:tcW w:w="1120" w:type="dxa"/>
            <w:tcBorders>
              <w:top w:val="single" w:color="auto" w:sz="4" w:space="0"/>
              <w:left w:val="single" w:color="auto" w:sz="4" w:space="0"/>
              <w:bottom w:val="single" w:color="auto" w:sz="4" w:space="0"/>
              <w:right w:val="single" w:color="auto" w:sz="4" w:space="0"/>
            </w:tcBorders>
          </w:tcPr>
          <w:p w14:paraId="1316C969">
            <w:pPr>
              <w:adjustRightInd w:val="0"/>
              <w:snapToGrid w:val="0"/>
              <w:spacing w:line="560" w:lineRule="exact"/>
              <w:jc w:val="center"/>
              <w:rPr>
                <w:rFonts w:ascii="仿宋_GB2312" w:hAnsi="仿宋_GB2312" w:eastAsia="仿宋_GB2312" w:cs="仿宋_GB2312"/>
                <w:b/>
                <w:bCs/>
                <w:sz w:val="18"/>
                <w:szCs w:val="18"/>
                <w:highlight w:val="none"/>
              </w:rPr>
            </w:pPr>
          </w:p>
        </w:tc>
        <w:tc>
          <w:tcPr>
            <w:tcW w:w="1220" w:type="dxa"/>
            <w:tcBorders>
              <w:top w:val="single" w:color="auto" w:sz="4" w:space="0"/>
              <w:left w:val="single" w:color="auto" w:sz="4" w:space="0"/>
              <w:bottom w:val="single" w:color="auto" w:sz="4" w:space="0"/>
              <w:right w:val="single" w:color="auto" w:sz="4" w:space="0"/>
            </w:tcBorders>
          </w:tcPr>
          <w:p w14:paraId="6C398AA6">
            <w:pPr>
              <w:adjustRightInd w:val="0"/>
              <w:snapToGrid w:val="0"/>
              <w:spacing w:line="560" w:lineRule="exact"/>
              <w:jc w:val="center"/>
              <w:rPr>
                <w:rFonts w:ascii="仿宋_GB2312" w:hAnsi="仿宋_GB2312" w:eastAsia="仿宋_GB2312" w:cs="仿宋_GB2312"/>
                <w:b/>
                <w:bCs/>
                <w:sz w:val="18"/>
                <w:szCs w:val="18"/>
                <w:highlight w:val="none"/>
              </w:rPr>
            </w:pPr>
          </w:p>
        </w:tc>
        <w:tc>
          <w:tcPr>
            <w:tcW w:w="950" w:type="dxa"/>
            <w:tcBorders>
              <w:top w:val="single" w:color="auto" w:sz="4" w:space="0"/>
              <w:left w:val="single" w:color="auto" w:sz="4" w:space="0"/>
              <w:bottom w:val="single" w:color="auto" w:sz="4" w:space="0"/>
              <w:right w:val="single" w:color="auto" w:sz="4" w:space="0"/>
            </w:tcBorders>
          </w:tcPr>
          <w:p w14:paraId="7688E369">
            <w:pPr>
              <w:adjustRightInd w:val="0"/>
              <w:snapToGrid w:val="0"/>
              <w:spacing w:line="560" w:lineRule="exact"/>
              <w:jc w:val="center"/>
              <w:rPr>
                <w:rFonts w:ascii="仿宋_GB2312" w:hAnsi="仿宋_GB2312" w:eastAsia="仿宋_GB2312" w:cs="仿宋_GB2312"/>
                <w:b/>
                <w:bCs/>
                <w:sz w:val="18"/>
                <w:szCs w:val="18"/>
                <w:highlight w:val="none"/>
              </w:rPr>
            </w:pPr>
          </w:p>
        </w:tc>
        <w:tc>
          <w:tcPr>
            <w:tcW w:w="1170" w:type="dxa"/>
            <w:tcBorders>
              <w:top w:val="single" w:color="auto" w:sz="4" w:space="0"/>
              <w:left w:val="single" w:color="auto" w:sz="4" w:space="0"/>
              <w:bottom w:val="single" w:color="auto" w:sz="4" w:space="0"/>
              <w:right w:val="single" w:color="auto" w:sz="4" w:space="0"/>
            </w:tcBorders>
          </w:tcPr>
          <w:p w14:paraId="7C891C91">
            <w:pPr>
              <w:adjustRightInd w:val="0"/>
              <w:snapToGrid w:val="0"/>
              <w:spacing w:line="560" w:lineRule="exact"/>
              <w:jc w:val="center"/>
              <w:rPr>
                <w:rFonts w:ascii="仿宋_GB2312" w:hAnsi="仿宋_GB2312" w:eastAsia="仿宋_GB2312" w:cs="仿宋_GB2312"/>
                <w:b/>
                <w:bCs/>
                <w:sz w:val="18"/>
                <w:szCs w:val="18"/>
                <w:highlight w:val="none"/>
              </w:rPr>
            </w:pPr>
          </w:p>
        </w:tc>
        <w:tc>
          <w:tcPr>
            <w:tcW w:w="1160" w:type="dxa"/>
            <w:tcBorders>
              <w:top w:val="single" w:color="auto" w:sz="4" w:space="0"/>
              <w:left w:val="single" w:color="auto" w:sz="4" w:space="0"/>
              <w:bottom w:val="single" w:color="auto" w:sz="4" w:space="0"/>
              <w:right w:val="single" w:color="auto" w:sz="4" w:space="0"/>
            </w:tcBorders>
          </w:tcPr>
          <w:p w14:paraId="3319D665">
            <w:pPr>
              <w:adjustRightInd w:val="0"/>
              <w:snapToGrid w:val="0"/>
              <w:spacing w:line="560" w:lineRule="exact"/>
              <w:jc w:val="center"/>
              <w:rPr>
                <w:rFonts w:ascii="仿宋_GB2312" w:hAnsi="仿宋_GB2312" w:eastAsia="仿宋_GB2312" w:cs="仿宋_GB2312"/>
                <w:b/>
                <w:bCs/>
                <w:sz w:val="18"/>
                <w:szCs w:val="18"/>
                <w:highlight w:val="none"/>
              </w:rPr>
            </w:pPr>
          </w:p>
        </w:tc>
        <w:tc>
          <w:tcPr>
            <w:tcW w:w="1540" w:type="dxa"/>
            <w:tcBorders>
              <w:top w:val="single" w:color="auto" w:sz="4" w:space="0"/>
              <w:left w:val="single" w:color="auto" w:sz="4" w:space="0"/>
              <w:bottom w:val="single" w:color="auto" w:sz="4" w:space="0"/>
              <w:right w:val="single" w:color="auto" w:sz="4" w:space="0"/>
            </w:tcBorders>
          </w:tcPr>
          <w:p w14:paraId="0142B3F1">
            <w:pPr>
              <w:adjustRightInd w:val="0"/>
              <w:snapToGrid w:val="0"/>
              <w:spacing w:line="560" w:lineRule="exact"/>
              <w:jc w:val="center"/>
              <w:rPr>
                <w:rFonts w:ascii="仿宋_GB2312" w:hAnsi="仿宋_GB2312" w:eastAsia="仿宋_GB2312" w:cs="仿宋_GB2312"/>
                <w:b/>
                <w:bCs/>
                <w:sz w:val="18"/>
                <w:szCs w:val="18"/>
                <w:highlight w:val="none"/>
              </w:rPr>
            </w:pPr>
          </w:p>
        </w:tc>
        <w:tc>
          <w:tcPr>
            <w:tcW w:w="755" w:type="dxa"/>
            <w:tcBorders>
              <w:top w:val="single" w:color="auto" w:sz="4" w:space="0"/>
              <w:left w:val="single" w:color="auto" w:sz="4" w:space="0"/>
              <w:bottom w:val="single" w:color="auto" w:sz="4" w:space="0"/>
              <w:right w:val="single" w:color="auto" w:sz="4" w:space="0"/>
            </w:tcBorders>
          </w:tcPr>
          <w:p w14:paraId="76FDD075">
            <w:pPr>
              <w:adjustRightInd w:val="0"/>
              <w:snapToGrid w:val="0"/>
              <w:spacing w:line="560" w:lineRule="exact"/>
              <w:jc w:val="center"/>
              <w:rPr>
                <w:rFonts w:ascii="仿宋_GB2312" w:hAnsi="仿宋_GB2312" w:eastAsia="仿宋_GB2312" w:cs="仿宋_GB2312"/>
                <w:b/>
                <w:bCs/>
                <w:sz w:val="18"/>
                <w:szCs w:val="18"/>
                <w:highlight w:val="none"/>
              </w:rPr>
            </w:pPr>
          </w:p>
        </w:tc>
      </w:tr>
      <w:tr w14:paraId="1604CDE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628" w:type="dxa"/>
            <w:tcBorders>
              <w:top w:val="single" w:color="auto" w:sz="4" w:space="0"/>
              <w:left w:val="single" w:color="auto" w:sz="4" w:space="0"/>
              <w:bottom w:val="single" w:color="auto" w:sz="4" w:space="0"/>
              <w:right w:val="single" w:color="auto" w:sz="4" w:space="0"/>
            </w:tcBorders>
          </w:tcPr>
          <w:p w14:paraId="7A119A06">
            <w:pPr>
              <w:adjustRightInd w:val="0"/>
              <w:snapToGrid w:val="0"/>
              <w:spacing w:line="560" w:lineRule="exac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3</w:t>
            </w:r>
          </w:p>
        </w:tc>
        <w:tc>
          <w:tcPr>
            <w:tcW w:w="781" w:type="dxa"/>
            <w:tcBorders>
              <w:top w:val="single" w:color="auto" w:sz="4" w:space="0"/>
              <w:left w:val="single" w:color="auto" w:sz="4" w:space="0"/>
              <w:bottom w:val="single" w:color="auto" w:sz="4" w:space="0"/>
              <w:right w:val="single" w:color="auto" w:sz="4" w:space="0"/>
            </w:tcBorders>
          </w:tcPr>
          <w:p w14:paraId="104ED338">
            <w:pPr>
              <w:adjustRightInd w:val="0"/>
              <w:snapToGrid w:val="0"/>
              <w:spacing w:line="560" w:lineRule="exact"/>
              <w:jc w:val="center"/>
              <w:rPr>
                <w:rFonts w:ascii="仿宋_GB2312" w:hAnsi="仿宋_GB2312" w:eastAsia="仿宋_GB2312" w:cs="仿宋_GB2312"/>
                <w:b/>
                <w:bCs/>
                <w:sz w:val="18"/>
                <w:szCs w:val="18"/>
                <w:highlight w:val="none"/>
              </w:rPr>
            </w:pPr>
          </w:p>
        </w:tc>
        <w:tc>
          <w:tcPr>
            <w:tcW w:w="1120" w:type="dxa"/>
            <w:tcBorders>
              <w:top w:val="single" w:color="auto" w:sz="4" w:space="0"/>
              <w:left w:val="single" w:color="auto" w:sz="4" w:space="0"/>
              <w:bottom w:val="single" w:color="auto" w:sz="4" w:space="0"/>
              <w:right w:val="single" w:color="auto" w:sz="4" w:space="0"/>
            </w:tcBorders>
          </w:tcPr>
          <w:p w14:paraId="3B09B947">
            <w:pPr>
              <w:adjustRightInd w:val="0"/>
              <w:snapToGrid w:val="0"/>
              <w:spacing w:line="560" w:lineRule="exact"/>
              <w:jc w:val="center"/>
              <w:rPr>
                <w:rFonts w:ascii="仿宋_GB2312" w:hAnsi="仿宋_GB2312" w:eastAsia="仿宋_GB2312" w:cs="仿宋_GB2312"/>
                <w:b/>
                <w:bCs/>
                <w:sz w:val="18"/>
                <w:szCs w:val="18"/>
                <w:highlight w:val="none"/>
              </w:rPr>
            </w:pPr>
          </w:p>
        </w:tc>
        <w:tc>
          <w:tcPr>
            <w:tcW w:w="1220" w:type="dxa"/>
            <w:tcBorders>
              <w:top w:val="single" w:color="auto" w:sz="4" w:space="0"/>
              <w:left w:val="single" w:color="auto" w:sz="4" w:space="0"/>
              <w:bottom w:val="single" w:color="auto" w:sz="4" w:space="0"/>
              <w:right w:val="single" w:color="auto" w:sz="4" w:space="0"/>
            </w:tcBorders>
          </w:tcPr>
          <w:p w14:paraId="7F159987">
            <w:pPr>
              <w:adjustRightInd w:val="0"/>
              <w:snapToGrid w:val="0"/>
              <w:spacing w:line="560" w:lineRule="exact"/>
              <w:jc w:val="center"/>
              <w:rPr>
                <w:rFonts w:ascii="仿宋_GB2312" w:hAnsi="仿宋_GB2312" w:eastAsia="仿宋_GB2312" w:cs="仿宋_GB2312"/>
                <w:b/>
                <w:bCs/>
                <w:sz w:val="18"/>
                <w:szCs w:val="18"/>
                <w:highlight w:val="none"/>
              </w:rPr>
            </w:pPr>
          </w:p>
        </w:tc>
        <w:tc>
          <w:tcPr>
            <w:tcW w:w="950" w:type="dxa"/>
            <w:tcBorders>
              <w:top w:val="single" w:color="auto" w:sz="4" w:space="0"/>
              <w:left w:val="single" w:color="auto" w:sz="4" w:space="0"/>
              <w:bottom w:val="single" w:color="auto" w:sz="4" w:space="0"/>
              <w:right w:val="single" w:color="auto" w:sz="4" w:space="0"/>
            </w:tcBorders>
          </w:tcPr>
          <w:p w14:paraId="7AAFCDD8">
            <w:pPr>
              <w:adjustRightInd w:val="0"/>
              <w:snapToGrid w:val="0"/>
              <w:spacing w:line="560" w:lineRule="exact"/>
              <w:jc w:val="center"/>
              <w:rPr>
                <w:rFonts w:ascii="仿宋_GB2312" w:hAnsi="仿宋_GB2312" w:eastAsia="仿宋_GB2312" w:cs="仿宋_GB2312"/>
                <w:b/>
                <w:bCs/>
                <w:sz w:val="18"/>
                <w:szCs w:val="18"/>
                <w:highlight w:val="none"/>
              </w:rPr>
            </w:pPr>
          </w:p>
        </w:tc>
        <w:tc>
          <w:tcPr>
            <w:tcW w:w="1170" w:type="dxa"/>
            <w:tcBorders>
              <w:top w:val="single" w:color="auto" w:sz="4" w:space="0"/>
              <w:left w:val="single" w:color="auto" w:sz="4" w:space="0"/>
              <w:bottom w:val="single" w:color="auto" w:sz="4" w:space="0"/>
              <w:right w:val="single" w:color="auto" w:sz="4" w:space="0"/>
            </w:tcBorders>
          </w:tcPr>
          <w:p w14:paraId="4578D6C6">
            <w:pPr>
              <w:adjustRightInd w:val="0"/>
              <w:snapToGrid w:val="0"/>
              <w:spacing w:line="560" w:lineRule="exact"/>
              <w:jc w:val="center"/>
              <w:rPr>
                <w:rFonts w:ascii="仿宋_GB2312" w:hAnsi="仿宋_GB2312" w:eastAsia="仿宋_GB2312" w:cs="仿宋_GB2312"/>
                <w:b/>
                <w:bCs/>
                <w:sz w:val="18"/>
                <w:szCs w:val="18"/>
                <w:highlight w:val="none"/>
              </w:rPr>
            </w:pPr>
          </w:p>
        </w:tc>
        <w:tc>
          <w:tcPr>
            <w:tcW w:w="1160" w:type="dxa"/>
            <w:tcBorders>
              <w:top w:val="single" w:color="auto" w:sz="4" w:space="0"/>
              <w:left w:val="single" w:color="auto" w:sz="4" w:space="0"/>
              <w:bottom w:val="single" w:color="auto" w:sz="4" w:space="0"/>
              <w:right w:val="single" w:color="auto" w:sz="4" w:space="0"/>
            </w:tcBorders>
          </w:tcPr>
          <w:p w14:paraId="47D434C8">
            <w:pPr>
              <w:adjustRightInd w:val="0"/>
              <w:snapToGrid w:val="0"/>
              <w:spacing w:line="560" w:lineRule="exact"/>
              <w:jc w:val="center"/>
              <w:rPr>
                <w:rFonts w:ascii="仿宋_GB2312" w:hAnsi="仿宋_GB2312" w:eastAsia="仿宋_GB2312" w:cs="仿宋_GB2312"/>
                <w:b/>
                <w:bCs/>
                <w:sz w:val="18"/>
                <w:szCs w:val="18"/>
                <w:highlight w:val="none"/>
              </w:rPr>
            </w:pPr>
          </w:p>
        </w:tc>
        <w:tc>
          <w:tcPr>
            <w:tcW w:w="1540" w:type="dxa"/>
            <w:tcBorders>
              <w:top w:val="single" w:color="auto" w:sz="4" w:space="0"/>
              <w:left w:val="single" w:color="auto" w:sz="4" w:space="0"/>
              <w:bottom w:val="single" w:color="auto" w:sz="4" w:space="0"/>
              <w:right w:val="single" w:color="auto" w:sz="4" w:space="0"/>
            </w:tcBorders>
          </w:tcPr>
          <w:p w14:paraId="32F9C81B">
            <w:pPr>
              <w:adjustRightInd w:val="0"/>
              <w:snapToGrid w:val="0"/>
              <w:spacing w:line="560" w:lineRule="exact"/>
              <w:jc w:val="center"/>
              <w:rPr>
                <w:rFonts w:ascii="仿宋_GB2312" w:hAnsi="仿宋_GB2312" w:eastAsia="仿宋_GB2312" w:cs="仿宋_GB2312"/>
                <w:b/>
                <w:bCs/>
                <w:sz w:val="18"/>
                <w:szCs w:val="18"/>
                <w:highlight w:val="none"/>
              </w:rPr>
            </w:pPr>
          </w:p>
        </w:tc>
        <w:tc>
          <w:tcPr>
            <w:tcW w:w="755" w:type="dxa"/>
            <w:tcBorders>
              <w:top w:val="single" w:color="auto" w:sz="4" w:space="0"/>
              <w:left w:val="single" w:color="auto" w:sz="4" w:space="0"/>
              <w:bottom w:val="single" w:color="auto" w:sz="4" w:space="0"/>
              <w:right w:val="single" w:color="auto" w:sz="4" w:space="0"/>
            </w:tcBorders>
          </w:tcPr>
          <w:p w14:paraId="337E796B">
            <w:pPr>
              <w:adjustRightInd w:val="0"/>
              <w:snapToGrid w:val="0"/>
              <w:spacing w:line="560" w:lineRule="exact"/>
              <w:jc w:val="center"/>
              <w:rPr>
                <w:rFonts w:ascii="仿宋_GB2312" w:hAnsi="仿宋_GB2312" w:eastAsia="仿宋_GB2312" w:cs="仿宋_GB2312"/>
                <w:b/>
                <w:bCs/>
                <w:sz w:val="18"/>
                <w:szCs w:val="18"/>
                <w:highlight w:val="none"/>
              </w:rPr>
            </w:pPr>
          </w:p>
        </w:tc>
      </w:tr>
      <w:tr w14:paraId="1C2AFAC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 w:hRule="atLeast"/>
        </w:trPr>
        <w:tc>
          <w:tcPr>
            <w:tcW w:w="628" w:type="dxa"/>
            <w:tcBorders>
              <w:top w:val="single" w:color="auto" w:sz="4" w:space="0"/>
              <w:left w:val="single" w:color="auto" w:sz="4" w:space="0"/>
              <w:bottom w:val="single" w:color="auto" w:sz="4" w:space="0"/>
              <w:right w:val="single" w:color="auto" w:sz="4" w:space="0"/>
            </w:tcBorders>
          </w:tcPr>
          <w:p w14:paraId="515BA3BB">
            <w:pPr>
              <w:adjustRightInd w:val="0"/>
              <w:snapToGrid w:val="0"/>
              <w:spacing w:line="560" w:lineRule="exact"/>
              <w:jc w:val="center"/>
              <w:rPr>
                <w:rFonts w:ascii="仿宋_GB2312" w:hAnsi="仿宋_GB2312" w:eastAsia="仿宋_GB2312" w:cs="仿宋_GB2312"/>
                <w:b/>
                <w:bCs/>
                <w:sz w:val="18"/>
                <w:szCs w:val="18"/>
                <w:highlight w:val="none"/>
              </w:rPr>
            </w:pPr>
            <w:r>
              <w:rPr>
                <w:rFonts w:hint="eastAsia" w:ascii="仿宋_GB2312" w:hAnsi="仿宋_GB2312" w:eastAsia="仿宋_GB2312" w:cs="仿宋_GB2312"/>
                <w:b/>
                <w:bCs/>
                <w:sz w:val="18"/>
                <w:szCs w:val="18"/>
                <w:highlight w:val="none"/>
              </w:rPr>
              <w:t>4</w:t>
            </w:r>
          </w:p>
        </w:tc>
        <w:tc>
          <w:tcPr>
            <w:tcW w:w="781" w:type="dxa"/>
            <w:tcBorders>
              <w:top w:val="single" w:color="auto" w:sz="4" w:space="0"/>
              <w:left w:val="single" w:color="auto" w:sz="4" w:space="0"/>
              <w:bottom w:val="single" w:color="auto" w:sz="4" w:space="0"/>
              <w:right w:val="single" w:color="auto" w:sz="4" w:space="0"/>
            </w:tcBorders>
          </w:tcPr>
          <w:p w14:paraId="43A51918">
            <w:pPr>
              <w:adjustRightInd w:val="0"/>
              <w:snapToGrid w:val="0"/>
              <w:spacing w:line="560" w:lineRule="exact"/>
              <w:jc w:val="center"/>
              <w:rPr>
                <w:rFonts w:ascii="仿宋_GB2312" w:hAnsi="仿宋_GB2312" w:eastAsia="仿宋_GB2312" w:cs="仿宋_GB2312"/>
                <w:b/>
                <w:bCs/>
                <w:sz w:val="18"/>
                <w:szCs w:val="18"/>
                <w:highlight w:val="none"/>
              </w:rPr>
            </w:pPr>
          </w:p>
        </w:tc>
        <w:tc>
          <w:tcPr>
            <w:tcW w:w="1120" w:type="dxa"/>
            <w:tcBorders>
              <w:top w:val="single" w:color="auto" w:sz="4" w:space="0"/>
              <w:left w:val="single" w:color="auto" w:sz="4" w:space="0"/>
              <w:bottom w:val="single" w:color="auto" w:sz="4" w:space="0"/>
              <w:right w:val="single" w:color="auto" w:sz="4" w:space="0"/>
            </w:tcBorders>
          </w:tcPr>
          <w:p w14:paraId="2FC09798">
            <w:pPr>
              <w:adjustRightInd w:val="0"/>
              <w:snapToGrid w:val="0"/>
              <w:spacing w:line="560" w:lineRule="exact"/>
              <w:jc w:val="center"/>
              <w:rPr>
                <w:rFonts w:ascii="仿宋_GB2312" w:hAnsi="仿宋_GB2312" w:eastAsia="仿宋_GB2312" w:cs="仿宋_GB2312"/>
                <w:b/>
                <w:bCs/>
                <w:sz w:val="18"/>
                <w:szCs w:val="18"/>
                <w:highlight w:val="none"/>
              </w:rPr>
            </w:pPr>
          </w:p>
        </w:tc>
        <w:tc>
          <w:tcPr>
            <w:tcW w:w="1220" w:type="dxa"/>
            <w:tcBorders>
              <w:top w:val="single" w:color="auto" w:sz="4" w:space="0"/>
              <w:left w:val="single" w:color="auto" w:sz="4" w:space="0"/>
              <w:bottom w:val="single" w:color="auto" w:sz="4" w:space="0"/>
              <w:right w:val="single" w:color="auto" w:sz="4" w:space="0"/>
            </w:tcBorders>
          </w:tcPr>
          <w:p w14:paraId="0A846EF3">
            <w:pPr>
              <w:adjustRightInd w:val="0"/>
              <w:snapToGrid w:val="0"/>
              <w:spacing w:line="560" w:lineRule="exact"/>
              <w:jc w:val="center"/>
              <w:rPr>
                <w:rFonts w:ascii="仿宋_GB2312" w:hAnsi="仿宋_GB2312" w:eastAsia="仿宋_GB2312" w:cs="仿宋_GB2312"/>
                <w:b/>
                <w:bCs/>
                <w:sz w:val="18"/>
                <w:szCs w:val="18"/>
                <w:highlight w:val="none"/>
              </w:rPr>
            </w:pPr>
          </w:p>
        </w:tc>
        <w:tc>
          <w:tcPr>
            <w:tcW w:w="950" w:type="dxa"/>
            <w:tcBorders>
              <w:top w:val="single" w:color="auto" w:sz="4" w:space="0"/>
              <w:left w:val="single" w:color="auto" w:sz="4" w:space="0"/>
              <w:bottom w:val="single" w:color="auto" w:sz="4" w:space="0"/>
              <w:right w:val="single" w:color="auto" w:sz="4" w:space="0"/>
            </w:tcBorders>
          </w:tcPr>
          <w:p w14:paraId="15A113C2">
            <w:pPr>
              <w:adjustRightInd w:val="0"/>
              <w:snapToGrid w:val="0"/>
              <w:spacing w:line="560" w:lineRule="exact"/>
              <w:jc w:val="center"/>
              <w:rPr>
                <w:rFonts w:ascii="仿宋_GB2312" w:hAnsi="仿宋_GB2312" w:eastAsia="仿宋_GB2312" w:cs="仿宋_GB2312"/>
                <w:b/>
                <w:bCs/>
                <w:sz w:val="18"/>
                <w:szCs w:val="18"/>
                <w:highlight w:val="none"/>
              </w:rPr>
            </w:pPr>
          </w:p>
        </w:tc>
        <w:tc>
          <w:tcPr>
            <w:tcW w:w="1170" w:type="dxa"/>
            <w:tcBorders>
              <w:top w:val="single" w:color="auto" w:sz="4" w:space="0"/>
              <w:left w:val="single" w:color="auto" w:sz="4" w:space="0"/>
              <w:bottom w:val="single" w:color="auto" w:sz="4" w:space="0"/>
              <w:right w:val="single" w:color="auto" w:sz="4" w:space="0"/>
            </w:tcBorders>
          </w:tcPr>
          <w:p w14:paraId="5F7FA4C9">
            <w:pPr>
              <w:adjustRightInd w:val="0"/>
              <w:snapToGrid w:val="0"/>
              <w:spacing w:line="560" w:lineRule="exact"/>
              <w:jc w:val="center"/>
              <w:rPr>
                <w:rFonts w:ascii="仿宋_GB2312" w:hAnsi="仿宋_GB2312" w:eastAsia="仿宋_GB2312" w:cs="仿宋_GB2312"/>
                <w:b/>
                <w:bCs/>
                <w:sz w:val="18"/>
                <w:szCs w:val="18"/>
                <w:highlight w:val="none"/>
              </w:rPr>
            </w:pPr>
          </w:p>
        </w:tc>
        <w:tc>
          <w:tcPr>
            <w:tcW w:w="1160" w:type="dxa"/>
            <w:tcBorders>
              <w:top w:val="single" w:color="auto" w:sz="4" w:space="0"/>
              <w:left w:val="single" w:color="auto" w:sz="4" w:space="0"/>
              <w:bottom w:val="single" w:color="auto" w:sz="4" w:space="0"/>
              <w:right w:val="single" w:color="auto" w:sz="4" w:space="0"/>
            </w:tcBorders>
          </w:tcPr>
          <w:p w14:paraId="3EE18C69">
            <w:pPr>
              <w:adjustRightInd w:val="0"/>
              <w:snapToGrid w:val="0"/>
              <w:spacing w:line="560" w:lineRule="exact"/>
              <w:jc w:val="center"/>
              <w:rPr>
                <w:rFonts w:ascii="仿宋_GB2312" w:hAnsi="仿宋_GB2312" w:eastAsia="仿宋_GB2312" w:cs="仿宋_GB2312"/>
                <w:b/>
                <w:bCs/>
                <w:sz w:val="18"/>
                <w:szCs w:val="18"/>
                <w:highlight w:val="none"/>
              </w:rPr>
            </w:pPr>
          </w:p>
        </w:tc>
        <w:tc>
          <w:tcPr>
            <w:tcW w:w="1540" w:type="dxa"/>
            <w:tcBorders>
              <w:top w:val="single" w:color="auto" w:sz="4" w:space="0"/>
              <w:left w:val="single" w:color="auto" w:sz="4" w:space="0"/>
              <w:bottom w:val="single" w:color="auto" w:sz="4" w:space="0"/>
              <w:right w:val="single" w:color="auto" w:sz="4" w:space="0"/>
            </w:tcBorders>
          </w:tcPr>
          <w:p w14:paraId="6DD4665E">
            <w:pPr>
              <w:adjustRightInd w:val="0"/>
              <w:snapToGrid w:val="0"/>
              <w:spacing w:line="560" w:lineRule="exact"/>
              <w:jc w:val="center"/>
              <w:rPr>
                <w:rFonts w:ascii="仿宋_GB2312" w:hAnsi="仿宋_GB2312" w:eastAsia="仿宋_GB2312" w:cs="仿宋_GB2312"/>
                <w:b/>
                <w:bCs/>
                <w:sz w:val="18"/>
                <w:szCs w:val="18"/>
                <w:highlight w:val="none"/>
              </w:rPr>
            </w:pPr>
          </w:p>
        </w:tc>
        <w:tc>
          <w:tcPr>
            <w:tcW w:w="755" w:type="dxa"/>
            <w:tcBorders>
              <w:top w:val="single" w:color="auto" w:sz="4" w:space="0"/>
              <w:left w:val="single" w:color="auto" w:sz="4" w:space="0"/>
              <w:bottom w:val="single" w:color="auto" w:sz="4" w:space="0"/>
              <w:right w:val="single" w:color="auto" w:sz="4" w:space="0"/>
            </w:tcBorders>
          </w:tcPr>
          <w:p w14:paraId="08681645">
            <w:pPr>
              <w:adjustRightInd w:val="0"/>
              <w:snapToGrid w:val="0"/>
              <w:spacing w:line="560" w:lineRule="exact"/>
              <w:jc w:val="center"/>
              <w:rPr>
                <w:rFonts w:ascii="仿宋_GB2312" w:hAnsi="仿宋_GB2312" w:eastAsia="仿宋_GB2312" w:cs="仿宋_GB2312"/>
                <w:b/>
                <w:bCs/>
                <w:sz w:val="18"/>
                <w:szCs w:val="18"/>
                <w:highlight w:val="none"/>
              </w:rPr>
            </w:pPr>
          </w:p>
        </w:tc>
      </w:tr>
    </w:tbl>
    <w:p w14:paraId="37E2A5F7">
      <w:pPr>
        <w:adjustRightInd w:val="0"/>
        <w:snapToGrid w:val="0"/>
        <w:spacing w:before="120" w:line="560" w:lineRule="exact"/>
        <w:ind w:firstLine="578" w:firstLineChars="241"/>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1．评审时，评委对供应商是否满足要求逐条标注评审意见，</w:t>
      </w:r>
      <w:r>
        <w:rPr>
          <w:rFonts w:hint="eastAsia" w:ascii="仿宋_GB2312" w:hAnsi="仿宋_GB2312" w:eastAsia="仿宋_GB2312" w:cs="仿宋_GB2312"/>
          <w:b/>
          <w:bCs/>
          <w:sz w:val="24"/>
          <w:highlight w:val="none"/>
        </w:rPr>
        <w:t>“是”标记为“○”，“否”标记为“×”</w:t>
      </w:r>
      <w:r>
        <w:rPr>
          <w:rFonts w:hint="eastAsia" w:ascii="仿宋_GB2312" w:hAnsi="仿宋_GB2312" w:eastAsia="仿宋_GB2312" w:cs="仿宋_GB2312"/>
          <w:sz w:val="24"/>
          <w:highlight w:val="none"/>
        </w:rPr>
        <w:t>；</w:t>
      </w:r>
    </w:p>
    <w:p w14:paraId="0D05C522">
      <w:pPr>
        <w:adjustRightInd w:val="0"/>
        <w:snapToGrid w:val="0"/>
        <w:spacing w:line="560" w:lineRule="exact"/>
        <w:ind w:firstLine="578" w:firstLineChars="241"/>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2．“评审结论”栏统一填写为“通过”或“不通过”；</w:t>
      </w:r>
    </w:p>
    <w:p w14:paraId="31685902">
      <w:pPr>
        <w:adjustRightInd w:val="0"/>
        <w:snapToGrid w:val="0"/>
        <w:spacing w:line="560" w:lineRule="exact"/>
        <w:ind w:firstLine="578" w:firstLineChars="241"/>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3．对结论为“不通过”的参选，“备注”栏要说明原因。</w:t>
      </w:r>
    </w:p>
    <w:p w14:paraId="0B2B6949">
      <w:pPr>
        <w:adjustRightInd w:val="0"/>
        <w:snapToGrid w:val="0"/>
        <w:spacing w:line="560" w:lineRule="exact"/>
        <w:rPr>
          <w:rFonts w:ascii="Arial Unicode MS" w:hAnsi="Arial Unicode MS" w:cs="宋体"/>
          <w:sz w:val="24"/>
          <w:highlight w:val="none"/>
        </w:rPr>
      </w:pPr>
    </w:p>
    <w:p w14:paraId="1B72DAE8">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评委签名：                                  日期：</w:t>
      </w:r>
    </w:p>
    <w:bookmarkEnd w:id="119"/>
    <w:p w14:paraId="2044B167">
      <w:pPr>
        <w:tabs>
          <w:tab w:val="left" w:pos="2084"/>
        </w:tabs>
        <w:adjustRightInd w:val="0"/>
        <w:snapToGrid w:val="0"/>
        <w:spacing w:line="560" w:lineRule="exact"/>
        <w:rPr>
          <w:rFonts w:ascii="仿宋_GB2312" w:hAnsi="仿宋_GB2312" w:eastAsia="仿宋_GB2312" w:cs="仿宋_GB2312"/>
          <w:bCs/>
          <w:kern w:val="0"/>
          <w:sz w:val="24"/>
          <w:szCs w:val="32"/>
          <w:highlight w:val="none"/>
        </w:rPr>
        <w:sectPr>
          <w:pgSz w:w="11906" w:h="16838"/>
          <w:pgMar w:top="1134" w:right="1418" w:bottom="1418" w:left="1134" w:header="851" w:footer="992" w:gutter="0"/>
          <w:cols w:space="720" w:num="1"/>
          <w:titlePg/>
          <w:docGrid w:type="lines" w:linePitch="291" w:charSpace="-3913"/>
        </w:sectPr>
      </w:pPr>
      <w:bookmarkStart w:id="141" w:name="_Toc520146468"/>
      <w:bookmarkStart w:id="142" w:name="_Toc472608697"/>
      <w:bookmarkStart w:id="143" w:name="_Toc98040828"/>
    </w:p>
    <w:p w14:paraId="06567BF6">
      <w:pPr>
        <w:pStyle w:val="4"/>
        <w:tabs>
          <w:tab w:val="left" w:pos="945"/>
        </w:tabs>
        <w:spacing w:line="360" w:lineRule="auto"/>
        <w:ind w:left="425" w:hanging="425"/>
        <w:rPr>
          <w:rFonts w:hint="eastAsia" w:ascii="宋体" w:hAnsi="宋体"/>
          <w:sz w:val="24"/>
          <w:highlight w:val="none"/>
        </w:rPr>
      </w:pPr>
      <w:bookmarkStart w:id="144" w:name="_Toc16769"/>
      <w:bookmarkStart w:id="145" w:name="_Toc897"/>
      <w:bookmarkStart w:id="146" w:name="_Toc237415676"/>
      <w:r>
        <w:rPr>
          <w:rFonts w:hint="eastAsia" w:ascii="宋体" w:hAnsi="宋体"/>
          <w:sz w:val="24"/>
          <w:highlight w:val="none"/>
        </w:rPr>
        <w:t>附表2：评审表</w:t>
      </w:r>
      <w:bookmarkEnd w:id="144"/>
      <w:bookmarkEnd w:id="145"/>
      <w:bookmarkEnd w:id="146"/>
    </w:p>
    <w:tbl>
      <w:tblPr>
        <w:tblStyle w:val="32"/>
        <w:tblW w:w="465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5"/>
        <w:gridCol w:w="1556"/>
        <w:gridCol w:w="6282"/>
      </w:tblGrid>
      <w:tr w14:paraId="0605C3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vAlign w:val="center"/>
          </w:tcPr>
          <w:p w14:paraId="3EDE410B">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评审因素</w:t>
            </w:r>
          </w:p>
        </w:tc>
        <w:tc>
          <w:tcPr>
            <w:tcW w:w="4502" w:type="pct"/>
            <w:gridSpan w:val="2"/>
          </w:tcPr>
          <w:p w14:paraId="6F721112">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评审标准</w:t>
            </w:r>
          </w:p>
        </w:tc>
      </w:tr>
      <w:tr w14:paraId="537D9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vAlign w:val="center"/>
          </w:tcPr>
          <w:p w14:paraId="26323E24">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分值构成</w:t>
            </w:r>
          </w:p>
        </w:tc>
        <w:tc>
          <w:tcPr>
            <w:tcW w:w="4502" w:type="pct"/>
            <w:gridSpan w:val="2"/>
          </w:tcPr>
          <w:p w14:paraId="7086ABD0">
            <w:pPr>
              <w:pStyle w:val="59"/>
              <w:rPr>
                <w:rFonts w:hint="eastAsia" w:ascii="宋体" w:hAnsi="宋体" w:eastAsia="宋体" w:cs="宋体"/>
                <w:sz w:val="21"/>
                <w:szCs w:val="21"/>
                <w:highlight w:val="none"/>
              </w:rPr>
            </w:pPr>
            <w:r>
              <w:rPr>
                <w:rFonts w:hint="eastAsia" w:ascii="宋体" w:hAnsi="宋体" w:eastAsia="宋体" w:cs="宋体"/>
                <w:sz w:val="21"/>
                <w:szCs w:val="21"/>
                <w:highlight w:val="none"/>
              </w:rPr>
              <w:t>技术部分</w:t>
            </w: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eastAsia="zh-CN"/>
              </w:rPr>
              <w:t>.0</w:t>
            </w:r>
            <w:r>
              <w:rPr>
                <w:rFonts w:hint="eastAsia" w:ascii="宋体" w:hAnsi="宋体" w:eastAsia="宋体" w:cs="宋体"/>
                <w:sz w:val="21"/>
                <w:szCs w:val="21"/>
                <w:highlight w:val="none"/>
              </w:rPr>
              <w:t>分</w:t>
            </w:r>
          </w:p>
          <w:p w14:paraId="797A485D">
            <w:pPr>
              <w:pStyle w:val="59"/>
              <w:rPr>
                <w:rFonts w:hint="eastAsia" w:ascii="宋体" w:hAnsi="宋体" w:eastAsia="宋体" w:cs="宋体"/>
                <w:sz w:val="21"/>
                <w:szCs w:val="21"/>
                <w:highlight w:val="none"/>
              </w:rPr>
            </w:pPr>
            <w:r>
              <w:rPr>
                <w:rFonts w:hint="eastAsia" w:ascii="宋体" w:hAnsi="宋体" w:eastAsia="宋体" w:cs="宋体"/>
                <w:sz w:val="21"/>
                <w:szCs w:val="21"/>
                <w:highlight w:val="none"/>
              </w:rPr>
              <w:t>商务部分</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.0分</w:t>
            </w:r>
          </w:p>
          <w:p w14:paraId="63371716">
            <w:pPr>
              <w:pStyle w:val="59"/>
              <w:rPr>
                <w:rFonts w:hint="eastAsia" w:ascii="宋体" w:hAnsi="宋体" w:eastAsia="宋体" w:cs="宋体"/>
                <w:sz w:val="21"/>
                <w:szCs w:val="21"/>
                <w:highlight w:val="none"/>
              </w:rPr>
            </w:pPr>
            <w:r>
              <w:rPr>
                <w:rFonts w:hint="eastAsia" w:ascii="宋体" w:hAnsi="宋体" w:eastAsia="宋体" w:cs="宋体"/>
                <w:sz w:val="21"/>
                <w:szCs w:val="21"/>
                <w:highlight w:val="none"/>
              </w:rPr>
              <w:t>报价得分</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0.0分</w:t>
            </w:r>
          </w:p>
        </w:tc>
      </w:tr>
      <w:tr w14:paraId="35903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vMerge w:val="restart"/>
            <w:vAlign w:val="center"/>
          </w:tcPr>
          <w:p w14:paraId="144514B4">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技术部分</w:t>
            </w:r>
          </w:p>
        </w:tc>
        <w:tc>
          <w:tcPr>
            <w:tcW w:w="894" w:type="pct"/>
            <w:vAlign w:val="center"/>
          </w:tcPr>
          <w:p w14:paraId="39380300">
            <w:pPr>
              <w:pStyle w:val="59"/>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所投货物对用户需求书中带▲号的重要技术参数的符合性</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val="en-US" w:eastAsia="zh-CN"/>
              </w:rPr>
              <w:t>12</w:t>
            </w:r>
            <w:r>
              <w:rPr>
                <w:rFonts w:hint="eastAsia" w:ascii="宋体" w:hAnsi="宋体" w:eastAsia="宋体" w:cs="宋体"/>
                <w:sz w:val="21"/>
                <w:szCs w:val="21"/>
                <w:highlight w:val="none"/>
              </w:rPr>
              <w:t>分)</w:t>
            </w:r>
          </w:p>
        </w:tc>
        <w:tc>
          <w:tcPr>
            <w:tcW w:w="3608" w:type="pct"/>
          </w:tcPr>
          <w:p w14:paraId="2DD07F5C">
            <w:pPr>
              <w:pStyle w:val="59"/>
              <w:spacing w:line="400" w:lineRule="exact"/>
              <w:rPr>
                <w:highlight w:val="none"/>
              </w:rPr>
            </w:pPr>
            <w:r>
              <w:rPr>
                <w:rFonts w:ascii="宋体" w:hAnsi="宋体" w:cs="宋体"/>
                <w:highlight w:val="none"/>
              </w:rPr>
              <w:t>所投产品参数全部满足或优于采购需求书中带▲号的重要技术参数</w:t>
            </w:r>
            <w:r>
              <w:rPr>
                <w:rFonts w:hint="eastAsia" w:ascii="宋体" w:hAnsi="宋体" w:eastAsia="宋体" w:cs="宋体"/>
                <w:sz w:val="21"/>
                <w:szCs w:val="21"/>
                <w:highlight w:val="none"/>
                <w:lang w:val="en-US" w:eastAsia="zh-CN"/>
              </w:rPr>
              <w:t>并按要求提供相应的证明材料（检测报告、产品彩页等）</w:t>
            </w:r>
            <w:r>
              <w:rPr>
                <w:rFonts w:ascii="宋体" w:hAnsi="宋体" w:cs="宋体"/>
                <w:highlight w:val="none"/>
              </w:rPr>
              <w:t>，得</w:t>
            </w:r>
            <w:r>
              <w:rPr>
                <w:rFonts w:hint="eastAsia" w:ascii="宋体" w:hAnsi="宋体" w:cs="宋体"/>
                <w:highlight w:val="none"/>
                <w:lang w:val="en-US" w:eastAsia="zh-CN"/>
              </w:rPr>
              <w:t>12</w:t>
            </w:r>
            <w:r>
              <w:rPr>
                <w:rFonts w:ascii="宋体" w:hAnsi="宋体" w:cs="宋体"/>
                <w:highlight w:val="none"/>
              </w:rPr>
              <w:t>分；每出现一处▲号负偏离或未响应的，扣</w:t>
            </w:r>
            <w:r>
              <w:rPr>
                <w:rFonts w:hint="eastAsia" w:ascii="宋体" w:hAnsi="宋体" w:cs="宋体"/>
                <w:highlight w:val="none"/>
                <w:lang w:val="en-US" w:eastAsia="zh-CN"/>
              </w:rPr>
              <w:t>2</w:t>
            </w:r>
            <w:r>
              <w:rPr>
                <w:rFonts w:ascii="宋体" w:hAnsi="宋体" w:cs="宋体"/>
                <w:highlight w:val="none"/>
              </w:rPr>
              <w:t>分。(本项目共</w:t>
            </w:r>
            <w:r>
              <w:rPr>
                <w:rFonts w:hint="eastAsia" w:ascii="宋体" w:hAnsi="宋体" w:cs="宋体"/>
                <w:highlight w:val="none"/>
                <w:lang w:val="en-US" w:eastAsia="zh-CN"/>
              </w:rPr>
              <w:t>6</w:t>
            </w:r>
            <w:r>
              <w:rPr>
                <w:rFonts w:ascii="宋体" w:hAnsi="宋体" w:cs="宋体"/>
                <w:highlight w:val="none"/>
              </w:rPr>
              <w:t>个▲号参数)。</w:t>
            </w:r>
          </w:p>
          <w:p w14:paraId="59C6AAB8">
            <w:pPr>
              <w:pStyle w:val="59"/>
              <w:spacing w:line="400" w:lineRule="exact"/>
              <w:rPr>
                <w:rFonts w:hint="eastAsia" w:ascii="宋体" w:hAnsi="宋体" w:eastAsia="宋体" w:cs="宋体"/>
                <w:color w:val="000000"/>
                <w:sz w:val="21"/>
                <w:szCs w:val="21"/>
                <w:highlight w:val="none"/>
                <w:lang w:eastAsia="zh-CN"/>
              </w:rPr>
            </w:pPr>
            <w:r>
              <w:rPr>
                <w:rFonts w:hint="eastAsia" w:ascii="宋体" w:hAnsi="宋体" w:eastAsia="宋体" w:cs="宋体"/>
                <w:sz w:val="21"/>
                <w:szCs w:val="21"/>
                <w:highlight w:val="none"/>
                <w:lang w:val="en-US" w:eastAsia="zh-CN"/>
              </w:rPr>
              <w:t>注：如本项目采购需求有要求提供具体证明材料的，需按要求提供,不提供或提供资料不完整视为负偏离；如采购需求无明确要求提供证明材料，则以供应商提供的《技术和服务要求响应表》响应情况为准，不按要求提供或提供不符的视为负偏离。</w:t>
            </w:r>
          </w:p>
        </w:tc>
      </w:tr>
      <w:tr w14:paraId="178A7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vMerge w:val="continue"/>
            <w:vAlign w:val="center"/>
          </w:tcPr>
          <w:p w14:paraId="77B4DD3C">
            <w:pPr>
              <w:jc w:val="center"/>
              <w:rPr>
                <w:rFonts w:hint="eastAsia" w:ascii="宋体" w:hAnsi="宋体" w:eastAsia="宋体" w:cs="宋体"/>
                <w:sz w:val="21"/>
                <w:szCs w:val="21"/>
                <w:highlight w:val="none"/>
              </w:rPr>
            </w:pPr>
          </w:p>
        </w:tc>
        <w:tc>
          <w:tcPr>
            <w:tcW w:w="894" w:type="pct"/>
            <w:vAlign w:val="center"/>
          </w:tcPr>
          <w:p w14:paraId="709839E2">
            <w:pPr>
              <w:pStyle w:val="59"/>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所投货物技术参数及性能与技术参数要求、用户需求书的符合性</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2</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分)</w:t>
            </w:r>
          </w:p>
        </w:tc>
        <w:tc>
          <w:tcPr>
            <w:tcW w:w="3608" w:type="pct"/>
          </w:tcPr>
          <w:p w14:paraId="2E6D5AA8">
            <w:pPr>
              <w:pStyle w:val="59"/>
              <w:spacing w:line="400" w:lineRule="exact"/>
              <w:rPr>
                <w:rFonts w:ascii="宋体" w:hAnsi="宋体" w:cs="宋体"/>
                <w:highlight w:val="none"/>
              </w:rPr>
            </w:pPr>
            <w:r>
              <w:rPr>
                <w:rFonts w:ascii="宋体" w:hAnsi="宋体" w:cs="宋体"/>
                <w:highlight w:val="none"/>
              </w:rPr>
              <w:t>所投产品技术参数</w:t>
            </w:r>
            <w:r>
              <w:rPr>
                <w:rFonts w:ascii="宋体" w:hAnsi="宋体" w:cs="宋体"/>
                <w:highlight w:val="none"/>
                <w:lang w:eastAsia="zh-CN"/>
              </w:rPr>
              <w:t>完全满足</w:t>
            </w:r>
            <w:r>
              <w:rPr>
                <w:rFonts w:ascii="宋体" w:hAnsi="宋体" w:cs="宋体"/>
                <w:highlight w:val="none"/>
              </w:rPr>
              <w:t>或优于采购</w:t>
            </w:r>
            <w:r>
              <w:rPr>
                <w:rFonts w:ascii="宋体" w:hAnsi="宋体" w:cs="宋体"/>
                <w:highlight w:val="none"/>
                <w:lang w:eastAsia="zh-CN"/>
              </w:rPr>
              <w:t>采购</w:t>
            </w:r>
            <w:r>
              <w:rPr>
                <w:rFonts w:ascii="宋体" w:hAnsi="宋体" w:cs="宋体"/>
                <w:highlight w:val="none"/>
              </w:rPr>
              <w:t>需求书中不带★号、不带▲号的一般技术参数，得</w:t>
            </w:r>
            <w:r>
              <w:rPr>
                <w:rFonts w:hint="eastAsia" w:ascii="宋体" w:hAnsi="宋体" w:cs="宋体"/>
                <w:highlight w:val="none"/>
                <w:lang w:val="en-US" w:eastAsia="zh-CN"/>
              </w:rPr>
              <w:t>23</w:t>
            </w:r>
            <w:r>
              <w:rPr>
                <w:rFonts w:ascii="宋体" w:hAnsi="宋体" w:cs="宋体"/>
                <w:highlight w:val="none"/>
              </w:rPr>
              <w:t>分；一般技术参数每负偏离或者未响应</w:t>
            </w:r>
            <w:r>
              <w:rPr>
                <w:rFonts w:ascii="宋体" w:hAnsi="宋体" w:cs="宋体"/>
                <w:highlight w:val="none"/>
                <w:lang w:eastAsia="zh-CN"/>
              </w:rPr>
              <w:t>1条，扣1分</w:t>
            </w:r>
            <w:r>
              <w:rPr>
                <w:rFonts w:ascii="宋体" w:hAnsi="宋体" w:cs="宋体"/>
                <w:highlight w:val="none"/>
              </w:rPr>
              <w:t>。(本项目共</w:t>
            </w:r>
            <w:r>
              <w:rPr>
                <w:rFonts w:hint="eastAsia" w:ascii="宋体" w:hAnsi="宋体" w:cs="宋体"/>
                <w:highlight w:val="none"/>
                <w:lang w:val="en-US" w:eastAsia="zh-CN"/>
              </w:rPr>
              <w:t>23</w:t>
            </w:r>
            <w:r>
              <w:rPr>
                <w:rFonts w:ascii="宋体" w:hAnsi="宋体" w:cs="宋体"/>
                <w:highlight w:val="none"/>
              </w:rPr>
              <w:t>个不带★号、不带▲号的一般技术参数)。</w:t>
            </w:r>
          </w:p>
          <w:p w14:paraId="2116D5F1">
            <w:pPr>
              <w:pStyle w:val="59"/>
              <w:spacing w:line="400" w:lineRule="exac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注：如本项目采购需求有要求提供具体证明材料的，需按要求提供,不提供或提供资料不完整视为负偏离；如采购需求无明确要求提供证明材料，则以供应商提供的《技术和服务要求响应表》响应情况为准，不按要求提供或提供不符的视为负偏离。</w:t>
            </w:r>
          </w:p>
        </w:tc>
      </w:tr>
      <w:tr w14:paraId="69539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497" w:type="pct"/>
            <w:vMerge w:val="continue"/>
            <w:vAlign w:val="center"/>
          </w:tcPr>
          <w:p w14:paraId="35DE4395">
            <w:pPr>
              <w:jc w:val="center"/>
              <w:rPr>
                <w:rFonts w:hint="eastAsia" w:ascii="宋体" w:hAnsi="宋体" w:eastAsia="宋体" w:cs="宋体"/>
                <w:sz w:val="21"/>
                <w:szCs w:val="21"/>
                <w:highlight w:val="none"/>
              </w:rPr>
            </w:pPr>
          </w:p>
        </w:tc>
        <w:tc>
          <w:tcPr>
            <w:tcW w:w="894" w:type="pct"/>
            <w:vAlign w:val="center"/>
          </w:tcPr>
          <w:p w14:paraId="0D060DC6">
            <w:pPr>
              <w:pStyle w:val="59"/>
              <w:spacing w:line="400" w:lineRule="exac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实施方案（1</w:t>
            </w:r>
            <w:r>
              <w:rPr>
                <w:rFonts w:hint="eastAsia" w:ascii="宋体" w:hAnsi="宋体" w:cs="宋体"/>
                <w:color w:val="000000"/>
                <w:sz w:val="21"/>
                <w:szCs w:val="21"/>
                <w:highlight w:val="none"/>
                <w:lang w:val="en-US" w:eastAsia="zh-CN"/>
              </w:rPr>
              <w:t>0分</w:t>
            </w:r>
            <w:r>
              <w:rPr>
                <w:rFonts w:hint="eastAsia" w:ascii="宋体" w:hAnsi="宋体" w:eastAsia="宋体" w:cs="宋体"/>
                <w:color w:val="000000"/>
                <w:sz w:val="21"/>
                <w:szCs w:val="21"/>
                <w:highlight w:val="none"/>
                <w:lang w:val="en-US" w:eastAsia="zh-CN"/>
              </w:rPr>
              <w:t>）</w:t>
            </w:r>
          </w:p>
        </w:tc>
        <w:tc>
          <w:tcPr>
            <w:tcW w:w="3608" w:type="pct"/>
            <w:vAlign w:val="center"/>
          </w:tcPr>
          <w:p w14:paraId="478AD0A1">
            <w:pPr>
              <w:pStyle w:val="11"/>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供应商根据采购需求提供实施方案，内容包含：①</w:t>
            </w:r>
            <w:r>
              <w:rPr>
                <w:rFonts w:hint="eastAsia" w:ascii="宋体" w:hAnsi="宋体" w:eastAsia="宋体" w:cs="宋体"/>
                <w:color w:val="000000"/>
                <w:sz w:val="21"/>
                <w:szCs w:val="21"/>
                <w:highlight w:val="none"/>
                <w:lang w:val="en-US" w:eastAsia="zh-CN"/>
              </w:rPr>
              <w:t>施工内容、</w:t>
            </w:r>
            <w:r>
              <w:rPr>
                <w:rFonts w:hint="eastAsia" w:ascii="宋体" w:hAnsi="宋体" w:cs="宋体"/>
                <w:color w:val="000000"/>
                <w:sz w:val="21"/>
                <w:szCs w:val="21"/>
                <w:highlight w:val="none"/>
                <w:lang w:val="en-US" w:eastAsia="zh-CN"/>
              </w:rPr>
              <w:t>②</w:t>
            </w:r>
            <w:r>
              <w:rPr>
                <w:rFonts w:hint="eastAsia" w:ascii="宋体" w:hAnsi="宋体" w:eastAsia="宋体" w:cs="宋体"/>
                <w:color w:val="000000"/>
                <w:sz w:val="21"/>
                <w:szCs w:val="21"/>
                <w:highlight w:val="none"/>
                <w:lang w:val="en-US" w:eastAsia="zh-CN"/>
              </w:rPr>
              <w:t>设备调试配置内容</w:t>
            </w:r>
            <w:r>
              <w:rPr>
                <w:rFonts w:hint="eastAsia" w:ascii="宋体" w:hAnsi="宋体" w:cs="宋体"/>
                <w:color w:val="000000"/>
                <w:sz w:val="21"/>
                <w:szCs w:val="21"/>
                <w:highlight w:val="none"/>
                <w:lang w:val="en-US" w:eastAsia="zh-CN"/>
              </w:rPr>
              <w:t>、③</w:t>
            </w:r>
            <w:r>
              <w:rPr>
                <w:rFonts w:hint="eastAsia" w:ascii="宋体" w:hAnsi="宋体" w:eastAsia="宋体" w:cs="宋体"/>
                <w:color w:val="000000"/>
                <w:sz w:val="21"/>
                <w:szCs w:val="21"/>
                <w:highlight w:val="none"/>
                <w:lang w:val="en-US" w:eastAsia="zh-CN"/>
              </w:rPr>
              <w:t>验收内容</w:t>
            </w:r>
            <w:r>
              <w:rPr>
                <w:rFonts w:hint="eastAsia" w:ascii="宋体" w:hAnsi="宋体" w:cs="宋体"/>
                <w:color w:val="000000"/>
                <w:sz w:val="21"/>
                <w:szCs w:val="21"/>
                <w:highlight w:val="none"/>
                <w:lang w:val="en-US" w:eastAsia="zh-CN"/>
              </w:rPr>
              <w:t>、④</w:t>
            </w:r>
            <w:r>
              <w:rPr>
                <w:rFonts w:hint="eastAsia" w:ascii="宋体" w:hAnsi="宋体" w:eastAsia="宋体" w:cs="宋体"/>
                <w:color w:val="000000"/>
                <w:sz w:val="21"/>
                <w:szCs w:val="21"/>
                <w:highlight w:val="none"/>
                <w:lang w:val="en-US" w:eastAsia="zh-CN"/>
              </w:rPr>
              <w:t>安装和调试时间</w:t>
            </w:r>
            <w:r>
              <w:rPr>
                <w:rFonts w:hint="eastAsia" w:ascii="宋体" w:hAnsi="宋体" w:cs="宋体"/>
                <w:color w:val="000000"/>
                <w:sz w:val="21"/>
                <w:szCs w:val="21"/>
                <w:highlight w:val="none"/>
                <w:lang w:val="en-US" w:eastAsia="zh-CN"/>
              </w:rPr>
              <w:t>。</w:t>
            </w:r>
          </w:p>
          <w:p w14:paraId="5A36581F">
            <w:pPr>
              <w:pStyle w:val="11"/>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（一）方案中每体现上述1项内容得1分，本小项最高得4分；</w:t>
            </w:r>
          </w:p>
          <w:p w14:paraId="14A29552">
            <w:pPr>
              <w:pStyle w:val="11"/>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（二）对方案内容按以下标准评分，本小项最高得6分：</w:t>
            </w:r>
          </w:p>
          <w:p w14:paraId="3F987FB7">
            <w:pPr>
              <w:pStyle w:val="11"/>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（1）方</w:t>
            </w:r>
            <w:r>
              <w:rPr>
                <w:rFonts w:ascii="宋体" w:hAnsi="宋体" w:cs="宋体"/>
                <w:highlight w:val="none"/>
              </w:rPr>
              <w:t>案完全满足且优于采购需求</w:t>
            </w:r>
            <w:r>
              <w:rPr>
                <w:rFonts w:hint="eastAsia" w:ascii="宋体" w:hAnsi="宋体" w:cs="宋体"/>
                <w:highlight w:val="none"/>
                <w:lang w:val="en-US" w:eastAsia="zh-CN"/>
              </w:rPr>
              <w:t>的</w:t>
            </w:r>
            <w:r>
              <w:rPr>
                <w:rFonts w:hint="eastAsia" w:ascii="宋体" w:hAnsi="宋体" w:cs="宋体"/>
                <w:highlight w:val="none"/>
                <w:lang w:eastAsia="zh-CN"/>
              </w:rPr>
              <w:t>，</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6</w:t>
            </w:r>
            <w:r>
              <w:rPr>
                <w:rFonts w:hint="eastAsia" w:ascii="宋体" w:hAnsi="宋体" w:eastAsia="宋体" w:cs="宋体"/>
                <w:color w:val="000000"/>
                <w:sz w:val="21"/>
                <w:szCs w:val="21"/>
                <w:highlight w:val="none"/>
                <w:lang w:val="en-US" w:eastAsia="zh-CN"/>
              </w:rPr>
              <w:t>分；</w:t>
            </w:r>
          </w:p>
          <w:p w14:paraId="0952D239">
            <w:pPr>
              <w:pStyle w:val="11"/>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（2）方</w:t>
            </w:r>
            <w:r>
              <w:rPr>
                <w:rFonts w:ascii="宋体" w:hAnsi="宋体" w:cs="宋体"/>
                <w:highlight w:val="none"/>
              </w:rPr>
              <w:t>案完全</w:t>
            </w:r>
            <w:r>
              <w:rPr>
                <w:rFonts w:hint="eastAsia" w:ascii="宋体" w:hAnsi="宋体" w:eastAsia="宋体" w:cs="宋体"/>
                <w:color w:val="000000"/>
                <w:sz w:val="21"/>
                <w:szCs w:val="21"/>
                <w:highlight w:val="none"/>
                <w:lang w:val="en-US" w:eastAsia="zh-CN"/>
              </w:rPr>
              <w:t>满足采购需求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val="en-US" w:eastAsia="zh-CN"/>
              </w:rPr>
              <w:t>分；</w:t>
            </w:r>
          </w:p>
          <w:p w14:paraId="31ABEA61">
            <w:pPr>
              <w:pStyle w:val="11"/>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（3）方</w:t>
            </w:r>
            <w:r>
              <w:rPr>
                <w:rFonts w:ascii="宋体" w:hAnsi="宋体" w:cs="宋体"/>
                <w:highlight w:val="none"/>
              </w:rPr>
              <w:t>案</w:t>
            </w:r>
            <w:r>
              <w:rPr>
                <w:rFonts w:hint="eastAsia" w:ascii="宋体" w:hAnsi="宋体" w:cs="宋体"/>
                <w:highlight w:val="none"/>
                <w:lang w:val="en-US" w:eastAsia="zh-CN"/>
              </w:rPr>
              <w:t>不能</w:t>
            </w:r>
            <w:r>
              <w:rPr>
                <w:rFonts w:ascii="宋体" w:hAnsi="宋体" w:cs="宋体"/>
                <w:highlight w:val="none"/>
              </w:rPr>
              <w:t>完全满足</w:t>
            </w:r>
            <w:r>
              <w:rPr>
                <w:rFonts w:hint="eastAsia" w:ascii="宋体" w:hAnsi="宋体" w:eastAsia="宋体" w:cs="宋体"/>
                <w:color w:val="000000"/>
                <w:sz w:val="21"/>
                <w:szCs w:val="21"/>
                <w:highlight w:val="none"/>
                <w:lang w:val="en-US" w:eastAsia="zh-CN"/>
              </w:rPr>
              <w:t>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得1分</w:t>
            </w:r>
            <w:r>
              <w:rPr>
                <w:rFonts w:hint="eastAsia" w:ascii="宋体" w:hAnsi="宋体" w:cs="宋体"/>
                <w:color w:val="000000"/>
                <w:sz w:val="21"/>
                <w:szCs w:val="21"/>
                <w:highlight w:val="none"/>
                <w:lang w:val="en-US" w:eastAsia="zh-CN"/>
              </w:rPr>
              <w:t>；</w:t>
            </w:r>
          </w:p>
          <w:p w14:paraId="6CB299B0">
            <w:pPr>
              <w:pStyle w:val="11"/>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val="en-US" w:eastAsia="zh-CN"/>
              </w:rPr>
              <w:t>（三）</w:t>
            </w:r>
            <w:r>
              <w:rPr>
                <w:rFonts w:hint="eastAsia" w:ascii="宋体" w:hAnsi="宋体" w:eastAsia="宋体" w:cs="宋体"/>
                <w:color w:val="000000"/>
                <w:sz w:val="21"/>
                <w:szCs w:val="21"/>
                <w:highlight w:val="none"/>
                <w:lang w:val="en-US" w:eastAsia="zh-CN"/>
              </w:rPr>
              <w:t>不提供</w:t>
            </w:r>
            <w:r>
              <w:rPr>
                <w:rFonts w:hint="eastAsia" w:ascii="宋体" w:hAnsi="宋体" w:cs="宋体"/>
                <w:color w:val="000000"/>
                <w:sz w:val="21"/>
                <w:szCs w:val="21"/>
                <w:highlight w:val="none"/>
                <w:lang w:val="en-US" w:eastAsia="zh-CN"/>
              </w:rPr>
              <w:t>方案的，</w:t>
            </w:r>
            <w:r>
              <w:rPr>
                <w:rFonts w:hint="eastAsia" w:ascii="宋体" w:hAnsi="宋体" w:eastAsia="宋体" w:cs="宋体"/>
                <w:color w:val="000000"/>
                <w:sz w:val="21"/>
                <w:szCs w:val="21"/>
                <w:highlight w:val="none"/>
                <w:lang w:val="en-US" w:eastAsia="zh-CN"/>
              </w:rPr>
              <w:t>得0分</w:t>
            </w:r>
            <w:r>
              <w:rPr>
                <w:rFonts w:hint="eastAsia" w:ascii="宋体" w:hAnsi="宋体" w:cs="宋体"/>
                <w:color w:val="000000"/>
                <w:sz w:val="21"/>
                <w:szCs w:val="21"/>
                <w:highlight w:val="none"/>
                <w:lang w:val="en-US" w:eastAsia="zh-CN"/>
              </w:rPr>
              <w:t>。</w:t>
            </w:r>
          </w:p>
        </w:tc>
      </w:tr>
      <w:tr w14:paraId="11CC1A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5" w:hRule="atLeast"/>
        </w:trPr>
        <w:tc>
          <w:tcPr>
            <w:tcW w:w="497" w:type="pct"/>
            <w:vMerge w:val="continue"/>
            <w:vAlign w:val="center"/>
          </w:tcPr>
          <w:p w14:paraId="4D1BA3C4">
            <w:pPr>
              <w:jc w:val="center"/>
              <w:rPr>
                <w:rFonts w:hint="eastAsia" w:ascii="宋体" w:hAnsi="宋体" w:eastAsia="宋体" w:cs="宋体"/>
                <w:sz w:val="21"/>
                <w:szCs w:val="21"/>
                <w:highlight w:val="none"/>
              </w:rPr>
            </w:pPr>
          </w:p>
        </w:tc>
        <w:tc>
          <w:tcPr>
            <w:tcW w:w="894" w:type="pct"/>
            <w:shd w:val="clear" w:color="auto" w:fill="auto"/>
            <w:vAlign w:val="center"/>
          </w:tcPr>
          <w:p w14:paraId="01019633">
            <w:pPr>
              <w:pStyle w:val="59"/>
              <w:spacing w:line="400" w:lineRule="exact"/>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售后服务</w:t>
            </w:r>
            <w:r>
              <w:rPr>
                <w:rFonts w:hint="eastAsia" w:ascii="宋体" w:hAnsi="宋体" w:eastAsia="宋体" w:cs="宋体"/>
                <w:sz w:val="21"/>
                <w:szCs w:val="21"/>
                <w:highlight w:val="none"/>
                <w:lang w:val="en-US" w:eastAsia="zh-CN"/>
              </w:rPr>
              <w:t>方案（</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val="en-US" w:eastAsia="zh-CN"/>
              </w:rPr>
              <w:t>分）</w:t>
            </w:r>
          </w:p>
        </w:tc>
        <w:tc>
          <w:tcPr>
            <w:tcW w:w="3608" w:type="pct"/>
            <w:shd w:val="clear" w:color="auto" w:fill="auto"/>
            <w:vAlign w:val="top"/>
          </w:tcPr>
          <w:p w14:paraId="1D966E51">
            <w:pP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供应商根据采购需求提供售后服务方案，内容包含：①</w:t>
            </w:r>
            <w:r>
              <w:rPr>
                <w:rFonts w:hint="eastAsia" w:ascii="宋体" w:hAnsi="宋体" w:eastAsia="宋体" w:cs="宋体"/>
                <w:color w:val="000000"/>
                <w:sz w:val="21"/>
                <w:szCs w:val="21"/>
                <w:highlight w:val="none"/>
                <w:lang w:val="en-US" w:eastAsia="zh-CN"/>
              </w:rPr>
              <w:t>质保服务承诺、</w:t>
            </w:r>
            <w:r>
              <w:rPr>
                <w:rFonts w:hint="eastAsia" w:ascii="宋体" w:hAnsi="宋体" w:cs="宋体"/>
                <w:color w:val="000000"/>
                <w:sz w:val="21"/>
                <w:szCs w:val="21"/>
                <w:highlight w:val="none"/>
                <w:lang w:val="en-US" w:eastAsia="zh-CN"/>
              </w:rPr>
              <w:t>②</w:t>
            </w:r>
            <w:r>
              <w:rPr>
                <w:rFonts w:hint="eastAsia" w:ascii="宋体" w:hAnsi="宋体" w:eastAsia="宋体" w:cs="宋体"/>
                <w:color w:val="000000"/>
                <w:sz w:val="21"/>
                <w:szCs w:val="21"/>
                <w:highlight w:val="none"/>
                <w:lang w:val="en-US" w:eastAsia="zh-CN"/>
              </w:rPr>
              <w:t>故障响应与处置流程</w:t>
            </w:r>
            <w:r>
              <w:rPr>
                <w:rFonts w:hint="eastAsia" w:ascii="宋体" w:hAnsi="宋体" w:cs="宋体"/>
                <w:color w:val="000000"/>
                <w:sz w:val="21"/>
                <w:szCs w:val="21"/>
                <w:highlight w:val="none"/>
                <w:lang w:val="en-US" w:eastAsia="zh-CN"/>
              </w:rPr>
              <w:t>、③</w:t>
            </w:r>
            <w:r>
              <w:rPr>
                <w:rFonts w:hint="eastAsia" w:ascii="宋体" w:hAnsi="宋体" w:eastAsia="宋体" w:cs="宋体"/>
                <w:color w:val="000000"/>
                <w:sz w:val="21"/>
                <w:szCs w:val="21"/>
                <w:highlight w:val="none"/>
                <w:lang w:val="en-US" w:eastAsia="zh-CN"/>
              </w:rPr>
              <w:t>项目售后人员配置</w:t>
            </w:r>
            <w:r>
              <w:rPr>
                <w:rFonts w:hint="eastAsia" w:ascii="宋体" w:hAnsi="宋体" w:cs="宋体"/>
                <w:color w:val="000000"/>
                <w:sz w:val="21"/>
                <w:szCs w:val="21"/>
                <w:highlight w:val="none"/>
                <w:lang w:val="en-US" w:eastAsia="zh-CN"/>
              </w:rPr>
              <w:t>、④</w:t>
            </w:r>
            <w:r>
              <w:rPr>
                <w:rFonts w:hint="eastAsia" w:ascii="宋体" w:hAnsi="宋体" w:eastAsia="宋体" w:cs="宋体"/>
                <w:color w:val="000000"/>
                <w:sz w:val="21"/>
                <w:szCs w:val="21"/>
                <w:highlight w:val="none"/>
                <w:lang w:val="en-US" w:eastAsia="zh-CN"/>
              </w:rPr>
              <w:t>定期巡检维护计划</w:t>
            </w:r>
            <w:r>
              <w:rPr>
                <w:rFonts w:hint="eastAsia" w:ascii="宋体" w:hAnsi="宋体" w:cs="宋体"/>
                <w:color w:val="000000"/>
                <w:sz w:val="21"/>
                <w:szCs w:val="21"/>
                <w:highlight w:val="none"/>
                <w:lang w:val="en-US" w:eastAsia="zh-CN"/>
              </w:rPr>
              <w:t>、⑤备品备件保障、⑥技术培训方案、⑦故障应急预案、⑧质保期满后服务措施。</w:t>
            </w:r>
          </w:p>
          <w:p w14:paraId="3D35E445">
            <w:pP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（一）方案中每体现上述1项内容得0.5分，本小项最高得4分；</w:t>
            </w:r>
          </w:p>
          <w:p w14:paraId="0C1623C3">
            <w:pP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（二）对方案内容按以下标准评分，本小项最高得6分：</w:t>
            </w:r>
          </w:p>
          <w:p w14:paraId="325C9947">
            <w:pP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（1）方</w:t>
            </w:r>
            <w:r>
              <w:rPr>
                <w:rFonts w:ascii="宋体" w:hAnsi="宋体" w:cs="宋体"/>
                <w:highlight w:val="none"/>
              </w:rPr>
              <w:t>案完全满足且优于采购需求</w:t>
            </w:r>
            <w:r>
              <w:rPr>
                <w:rFonts w:hint="eastAsia" w:ascii="宋体" w:hAnsi="宋体" w:cs="宋体"/>
                <w:highlight w:val="none"/>
                <w:lang w:val="en-US" w:eastAsia="zh-CN"/>
              </w:rPr>
              <w:t>的</w:t>
            </w:r>
            <w:r>
              <w:rPr>
                <w:rFonts w:hint="eastAsia" w:ascii="宋体" w:hAnsi="宋体" w:cs="宋体"/>
                <w:highlight w:val="none"/>
                <w:lang w:eastAsia="zh-CN"/>
              </w:rPr>
              <w:t>，</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6</w:t>
            </w:r>
            <w:r>
              <w:rPr>
                <w:rFonts w:hint="eastAsia" w:ascii="宋体" w:hAnsi="宋体" w:eastAsia="宋体" w:cs="宋体"/>
                <w:color w:val="000000"/>
                <w:sz w:val="21"/>
                <w:szCs w:val="21"/>
                <w:highlight w:val="none"/>
                <w:lang w:val="en-US" w:eastAsia="zh-CN"/>
              </w:rPr>
              <w:t>分；</w:t>
            </w:r>
          </w:p>
          <w:p w14:paraId="7E11BB81">
            <w:pP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（2）方</w:t>
            </w:r>
            <w:r>
              <w:rPr>
                <w:rFonts w:ascii="宋体" w:hAnsi="宋体" w:cs="宋体"/>
                <w:highlight w:val="none"/>
              </w:rPr>
              <w:t>案完全</w:t>
            </w:r>
            <w:r>
              <w:rPr>
                <w:rFonts w:hint="eastAsia" w:ascii="宋体" w:hAnsi="宋体" w:eastAsia="宋体" w:cs="宋体"/>
                <w:color w:val="000000"/>
                <w:sz w:val="21"/>
                <w:szCs w:val="21"/>
                <w:highlight w:val="none"/>
                <w:lang w:val="en-US" w:eastAsia="zh-CN"/>
              </w:rPr>
              <w:t>满足采购需求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val="en-US" w:eastAsia="zh-CN"/>
              </w:rPr>
              <w:t>分；</w:t>
            </w:r>
          </w:p>
          <w:p w14:paraId="43185F08">
            <w:pP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（3）方</w:t>
            </w:r>
            <w:r>
              <w:rPr>
                <w:rFonts w:ascii="宋体" w:hAnsi="宋体" w:cs="宋体"/>
                <w:highlight w:val="none"/>
              </w:rPr>
              <w:t>案</w:t>
            </w:r>
            <w:r>
              <w:rPr>
                <w:rFonts w:hint="eastAsia" w:ascii="宋体" w:hAnsi="宋体" w:cs="宋体"/>
                <w:highlight w:val="none"/>
                <w:lang w:val="en-US" w:eastAsia="zh-CN"/>
              </w:rPr>
              <w:t>不能</w:t>
            </w:r>
            <w:r>
              <w:rPr>
                <w:rFonts w:ascii="宋体" w:hAnsi="宋体" w:cs="宋体"/>
                <w:highlight w:val="none"/>
              </w:rPr>
              <w:t>完全满足</w:t>
            </w:r>
            <w:r>
              <w:rPr>
                <w:rFonts w:hint="eastAsia" w:ascii="宋体" w:hAnsi="宋体" w:eastAsia="宋体" w:cs="宋体"/>
                <w:color w:val="000000"/>
                <w:sz w:val="21"/>
                <w:szCs w:val="21"/>
                <w:highlight w:val="none"/>
                <w:lang w:val="en-US" w:eastAsia="zh-CN"/>
              </w:rPr>
              <w:t>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得1分</w:t>
            </w:r>
            <w:r>
              <w:rPr>
                <w:rFonts w:hint="eastAsia" w:ascii="宋体" w:hAnsi="宋体" w:cs="宋体"/>
                <w:color w:val="000000"/>
                <w:sz w:val="21"/>
                <w:szCs w:val="21"/>
                <w:highlight w:val="none"/>
                <w:lang w:val="en-US" w:eastAsia="zh-CN"/>
              </w:rPr>
              <w:t>；</w:t>
            </w:r>
          </w:p>
          <w:p w14:paraId="3D0542E1">
            <w:pPr>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（三）</w:t>
            </w:r>
            <w:r>
              <w:rPr>
                <w:rFonts w:hint="eastAsia" w:ascii="宋体" w:hAnsi="宋体" w:eastAsia="宋体" w:cs="宋体"/>
                <w:color w:val="000000"/>
                <w:sz w:val="21"/>
                <w:szCs w:val="21"/>
                <w:highlight w:val="none"/>
                <w:lang w:val="en-US" w:eastAsia="zh-CN"/>
              </w:rPr>
              <w:t>不提供</w:t>
            </w:r>
            <w:r>
              <w:rPr>
                <w:rFonts w:hint="eastAsia" w:ascii="宋体" w:hAnsi="宋体" w:cs="宋体"/>
                <w:color w:val="000000"/>
                <w:sz w:val="21"/>
                <w:szCs w:val="21"/>
                <w:highlight w:val="none"/>
                <w:lang w:val="en-US" w:eastAsia="zh-CN"/>
              </w:rPr>
              <w:t>方案的，</w:t>
            </w:r>
            <w:r>
              <w:rPr>
                <w:rFonts w:hint="eastAsia" w:ascii="宋体" w:hAnsi="宋体" w:eastAsia="宋体" w:cs="宋体"/>
                <w:color w:val="000000"/>
                <w:sz w:val="21"/>
                <w:szCs w:val="21"/>
                <w:highlight w:val="none"/>
                <w:lang w:val="en-US" w:eastAsia="zh-CN"/>
              </w:rPr>
              <w:t>得0分</w:t>
            </w:r>
            <w:r>
              <w:rPr>
                <w:rFonts w:hint="eastAsia" w:ascii="宋体" w:hAnsi="宋体" w:cs="宋体"/>
                <w:color w:val="000000"/>
                <w:sz w:val="21"/>
                <w:szCs w:val="21"/>
                <w:highlight w:val="none"/>
                <w:lang w:val="en-US" w:eastAsia="zh-CN"/>
              </w:rPr>
              <w:t>。</w:t>
            </w:r>
          </w:p>
        </w:tc>
      </w:tr>
      <w:tr w14:paraId="45A2A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69" w:hRule="atLeast"/>
        </w:trPr>
        <w:tc>
          <w:tcPr>
            <w:tcW w:w="497" w:type="pct"/>
            <w:vAlign w:val="center"/>
          </w:tcPr>
          <w:p w14:paraId="2CA95976">
            <w:pPr>
              <w:jc w:val="center"/>
              <w:rPr>
                <w:rFonts w:hint="eastAsia" w:ascii="宋体" w:hAnsi="宋体" w:eastAsia="宋体" w:cs="宋体"/>
                <w:sz w:val="21"/>
                <w:szCs w:val="21"/>
                <w:highlight w:val="none"/>
              </w:rPr>
            </w:pPr>
          </w:p>
        </w:tc>
        <w:tc>
          <w:tcPr>
            <w:tcW w:w="894" w:type="pct"/>
            <w:shd w:val="clear" w:color="auto" w:fill="auto"/>
            <w:vAlign w:val="center"/>
          </w:tcPr>
          <w:p w14:paraId="454448D6">
            <w:pPr>
              <w:pStyle w:val="59"/>
              <w:spacing w:line="400" w:lineRule="exact"/>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rPr>
              <w:t>培训方案（10分）</w:t>
            </w:r>
          </w:p>
        </w:tc>
        <w:tc>
          <w:tcPr>
            <w:tcW w:w="3608" w:type="pct"/>
            <w:shd w:val="clear" w:color="auto" w:fill="auto"/>
            <w:vAlign w:val="top"/>
          </w:tcPr>
          <w:p w14:paraId="623C4715">
            <w:pPr>
              <w:rPr>
                <w:rFonts w:hint="eastAsia"/>
                <w:highlight w:val="none"/>
                <w:lang w:eastAsia="zh-CN"/>
              </w:rPr>
            </w:pPr>
            <w:r>
              <w:rPr>
                <w:rFonts w:ascii="宋体" w:hAnsi="宋体" w:cs="宋体"/>
                <w:highlight w:val="none"/>
              </w:rPr>
              <w:t>投标人根据采购需求提供</w:t>
            </w:r>
            <w:r>
              <w:rPr>
                <w:rFonts w:hint="eastAsia" w:ascii="宋体" w:hAnsi="宋体" w:cs="宋体"/>
                <w:highlight w:val="none"/>
                <w:lang w:val="en-US" w:eastAsia="zh-CN"/>
              </w:rPr>
              <w:t>培训</w:t>
            </w:r>
            <w:r>
              <w:rPr>
                <w:rFonts w:ascii="宋体" w:hAnsi="宋体" w:cs="宋体"/>
                <w:highlight w:val="none"/>
                <w:lang w:eastAsia="zh-CN"/>
              </w:rPr>
              <w:t>方案进行评审</w:t>
            </w:r>
            <w:r>
              <w:rPr>
                <w:rFonts w:ascii="宋体" w:hAnsi="宋体" w:cs="宋体"/>
                <w:highlight w:val="none"/>
              </w:rPr>
              <w:t>，内容包括：</w:t>
            </w:r>
            <w:r>
              <w:rPr>
                <w:highlight w:val="none"/>
              </w:rPr>
              <w:t>①</w:t>
            </w:r>
            <w:r>
              <w:rPr>
                <w:rFonts w:hint="eastAsia"/>
                <w:highlight w:val="none"/>
              </w:rPr>
              <w:t>培训目标、</w:t>
            </w:r>
            <w:r>
              <w:rPr>
                <w:rFonts w:hint="eastAsia" w:ascii="宋体" w:hAnsi="宋体" w:cs="宋体"/>
                <w:color w:val="000000"/>
                <w:sz w:val="21"/>
                <w:szCs w:val="21"/>
                <w:highlight w:val="none"/>
                <w:lang w:val="en-US" w:eastAsia="zh-CN"/>
              </w:rPr>
              <w:t>②</w:t>
            </w:r>
            <w:r>
              <w:rPr>
                <w:rFonts w:hint="eastAsia"/>
                <w:highlight w:val="none"/>
              </w:rPr>
              <w:t>培训对象、</w:t>
            </w:r>
            <w:r>
              <w:rPr>
                <w:rFonts w:hint="eastAsia" w:ascii="宋体" w:hAnsi="宋体" w:cs="宋体"/>
                <w:color w:val="000000"/>
                <w:sz w:val="21"/>
                <w:szCs w:val="21"/>
                <w:highlight w:val="none"/>
                <w:lang w:val="en-US" w:eastAsia="zh-CN"/>
              </w:rPr>
              <w:t>③</w:t>
            </w:r>
            <w:r>
              <w:rPr>
                <w:rFonts w:hint="eastAsia"/>
                <w:highlight w:val="none"/>
              </w:rPr>
              <w:t>培训师资、</w:t>
            </w:r>
            <w:r>
              <w:rPr>
                <w:rFonts w:hint="eastAsia" w:ascii="宋体" w:hAnsi="宋体" w:cs="宋体"/>
                <w:color w:val="000000"/>
                <w:sz w:val="21"/>
                <w:szCs w:val="21"/>
                <w:highlight w:val="none"/>
                <w:lang w:val="en-US" w:eastAsia="zh-CN"/>
              </w:rPr>
              <w:t>④</w:t>
            </w:r>
            <w:r>
              <w:rPr>
                <w:rFonts w:hint="eastAsia"/>
                <w:highlight w:val="none"/>
              </w:rPr>
              <w:t>培训计划（课时、阶段安排）、</w:t>
            </w:r>
            <w:r>
              <w:rPr>
                <w:rFonts w:hint="eastAsia" w:ascii="宋体" w:hAnsi="宋体" w:cs="宋体"/>
                <w:color w:val="000000"/>
                <w:sz w:val="21"/>
                <w:szCs w:val="21"/>
                <w:highlight w:val="none"/>
                <w:lang w:val="en-US" w:eastAsia="zh-CN"/>
              </w:rPr>
              <w:t>⑤</w:t>
            </w:r>
            <w:r>
              <w:rPr>
                <w:rFonts w:hint="eastAsia"/>
                <w:highlight w:val="none"/>
              </w:rPr>
              <w:t>培训课程大纲、</w:t>
            </w:r>
            <w:r>
              <w:rPr>
                <w:rFonts w:hint="eastAsia" w:ascii="宋体" w:hAnsi="宋体" w:cs="宋体"/>
                <w:color w:val="000000"/>
                <w:sz w:val="21"/>
                <w:szCs w:val="21"/>
                <w:highlight w:val="none"/>
                <w:lang w:val="en-US" w:eastAsia="zh-CN"/>
              </w:rPr>
              <w:t>⑥</w:t>
            </w:r>
            <w:r>
              <w:rPr>
                <w:rFonts w:hint="eastAsia"/>
                <w:highlight w:val="none"/>
              </w:rPr>
              <w:t>培训方式、</w:t>
            </w:r>
            <w:r>
              <w:rPr>
                <w:rFonts w:hint="eastAsia" w:ascii="宋体" w:hAnsi="宋体" w:cs="宋体"/>
                <w:color w:val="000000"/>
                <w:sz w:val="21"/>
                <w:szCs w:val="21"/>
                <w:highlight w:val="none"/>
                <w:lang w:val="en-US" w:eastAsia="zh-CN"/>
              </w:rPr>
              <w:t>⑦</w:t>
            </w:r>
            <w:r>
              <w:rPr>
                <w:rFonts w:hint="eastAsia"/>
                <w:highlight w:val="none"/>
              </w:rPr>
              <w:t>培训教材资料、</w:t>
            </w:r>
            <w:r>
              <w:rPr>
                <w:rFonts w:hint="eastAsia" w:ascii="宋体" w:hAnsi="宋体" w:cs="宋体"/>
                <w:color w:val="000000"/>
                <w:sz w:val="21"/>
                <w:szCs w:val="21"/>
                <w:highlight w:val="none"/>
                <w:lang w:val="en-US" w:eastAsia="zh-CN"/>
              </w:rPr>
              <w:t>⑧</w:t>
            </w:r>
            <w:r>
              <w:rPr>
                <w:rFonts w:hint="eastAsia"/>
                <w:highlight w:val="none"/>
              </w:rPr>
              <w:t>培训考核机制</w:t>
            </w:r>
            <w:r>
              <w:rPr>
                <w:rFonts w:hint="eastAsia"/>
                <w:highlight w:val="none"/>
                <w:lang w:eastAsia="zh-CN"/>
              </w:rPr>
              <w:t>。</w:t>
            </w:r>
          </w:p>
          <w:p w14:paraId="1AB8488D">
            <w:pPr>
              <w:rPr>
                <w:rFonts w:ascii="宋体" w:hAnsi="宋体" w:cs="宋体"/>
                <w:highlight w:val="none"/>
                <w:lang w:eastAsia="zh-CN"/>
              </w:rPr>
            </w:pPr>
            <w:r>
              <w:rPr>
                <w:rFonts w:ascii="宋体" w:hAnsi="宋体" w:cs="宋体"/>
                <w:highlight w:val="none"/>
                <w:lang w:eastAsia="zh-CN"/>
              </w:rPr>
              <w:t>（一）方案中每体现上述1项内容得</w:t>
            </w:r>
            <w:r>
              <w:rPr>
                <w:rFonts w:hint="eastAsia" w:ascii="宋体" w:hAnsi="宋体" w:cs="宋体"/>
                <w:highlight w:val="none"/>
                <w:lang w:val="en-US" w:eastAsia="zh-CN"/>
              </w:rPr>
              <w:t>0.5</w:t>
            </w:r>
            <w:r>
              <w:rPr>
                <w:rFonts w:ascii="宋体" w:hAnsi="宋体" w:cs="宋体"/>
                <w:highlight w:val="none"/>
                <w:lang w:eastAsia="zh-CN"/>
              </w:rPr>
              <w:t>分，本小项最高得</w:t>
            </w:r>
            <w:r>
              <w:rPr>
                <w:rFonts w:hint="eastAsia" w:ascii="宋体" w:hAnsi="宋体" w:cs="宋体"/>
                <w:highlight w:val="none"/>
                <w:lang w:val="en-US" w:eastAsia="zh-CN"/>
              </w:rPr>
              <w:t>4</w:t>
            </w:r>
            <w:r>
              <w:rPr>
                <w:rFonts w:ascii="宋体" w:hAnsi="宋体" w:cs="宋体"/>
                <w:highlight w:val="none"/>
                <w:lang w:eastAsia="zh-CN"/>
              </w:rPr>
              <w:t>分。</w:t>
            </w:r>
          </w:p>
          <w:p w14:paraId="660335F0">
            <w:pPr>
              <w:rPr>
                <w:rFonts w:ascii="宋体" w:hAnsi="宋体" w:cs="宋体"/>
                <w:highlight w:val="none"/>
                <w:lang w:eastAsia="zh-CN"/>
              </w:rPr>
            </w:pPr>
            <w:r>
              <w:rPr>
                <w:rFonts w:ascii="宋体" w:hAnsi="宋体" w:cs="宋体"/>
                <w:highlight w:val="none"/>
                <w:lang w:eastAsia="zh-CN"/>
              </w:rPr>
              <w:t>（二）对方案内容按下述标准评分，本小项最高得6分：</w:t>
            </w:r>
          </w:p>
          <w:p w14:paraId="7AAFBD8A">
            <w:pP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（1）方</w:t>
            </w:r>
            <w:r>
              <w:rPr>
                <w:rFonts w:ascii="宋体" w:hAnsi="宋体" w:cs="宋体"/>
                <w:highlight w:val="none"/>
              </w:rPr>
              <w:t>案完全满足且优于采购需求</w:t>
            </w:r>
            <w:r>
              <w:rPr>
                <w:rFonts w:hint="eastAsia" w:ascii="宋体" w:hAnsi="宋体" w:cs="宋体"/>
                <w:highlight w:val="none"/>
                <w:lang w:val="en-US" w:eastAsia="zh-CN"/>
              </w:rPr>
              <w:t>的</w:t>
            </w:r>
            <w:r>
              <w:rPr>
                <w:rFonts w:hint="eastAsia" w:ascii="宋体" w:hAnsi="宋体" w:cs="宋体"/>
                <w:highlight w:val="none"/>
                <w:lang w:eastAsia="zh-CN"/>
              </w:rPr>
              <w:t>，</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6</w:t>
            </w:r>
            <w:r>
              <w:rPr>
                <w:rFonts w:hint="eastAsia" w:ascii="宋体" w:hAnsi="宋体" w:eastAsia="宋体" w:cs="宋体"/>
                <w:color w:val="000000"/>
                <w:sz w:val="21"/>
                <w:szCs w:val="21"/>
                <w:highlight w:val="none"/>
                <w:lang w:val="en-US" w:eastAsia="zh-CN"/>
              </w:rPr>
              <w:t>分；</w:t>
            </w:r>
          </w:p>
          <w:p w14:paraId="16E55CDB">
            <w:pP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（2）方</w:t>
            </w:r>
            <w:r>
              <w:rPr>
                <w:rFonts w:ascii="宋体" w:hAnsi="宋体" w:cs="宋体"/>
                <w:highlight w:val="none"/>
              </w:rPr>
              <w:t>案完全</w:t>
            </w:r>
            <w:r>
              <w:rPr>
                <w:rFonts w:hint="eastAsia" w:ascii="宋体" w:hAnsi="宋体" w:eastAsia="宋体" w:cs="宋体"/>
                <w:color w:val="000000"/>
                <w:sz w:val="21"/>
                <w:szCs w:val="21"/>
                <w:highlight w:val="none"/>
                <w:lang w:val="en-US" w:eastAsia="zh-CN"/>
              </w:rPr>
              <w:t>满足采购需求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val="en-US" w:eastAsia="zh-CN"/>
              </w:rPr>
              <w:t>分；</w:t>
            </w:r>
          </w:p>
          <w:p w14:paraId="44095F10">
            <w:pP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（3）方</w:t>
            </w:r>
            <w:r>
              <w:rPr>
                <w:rFonts w:ascii="宋体" w:hAnsi="宋体" w:cs="宋体"/>
                <w:highlight w:val="none"/>
              </w:rPr>
              <w:t>案</w:t>
            </w:r>
            <w:r>
              <w:rPr>
                <w:rFonts w:hint="eastAsia" w:ascii="宋体" w:hAnsi="宋体" w:cs="宋体"/>
                <w:highlight w:val="none"/>
                <w:lang w:val="en-US" w:eastAsia="zh-CN"/>
              </w:rPr>
              <w:t>不能</w:t>
            </w:r>
            <w:r>
              <w:rPr>
                <w:rFonts w:ascii="宋体" w:hAnsi="宋体" w:cs="宋体"/>
                <w:highlight w:val="none"/>
              </w:rPr>
              <w:t>完全满足</w:t>
            </w:r>
            <w:r>
              <w:rPr>
                <w:rFonts w:hint="eastAsia" w:ascii="宋体" w:hAnsi="宋体" w:eastAsia="宋体" w:cs="宋体"/>
                <w:color w:val="000000"/>
                <w:sz w:val="21"/>
                <w:szCs w:val="21"/>
                <w:highlight w:val="none"/>
                <w:lang w:val="en-US" w:eastAsia="zh-CN"/>
              </w:rPr>
              <w:t>采购需求</w:t>
            </w:r>
            <w:r>
              <w:rPr>
                <w:rFonts w:hint="eastAsia" w:ascii="宋体" w:hAnsi="宋体" w:cs="宋体"/>
                <w:color w:val="000000"/>
                <w:sz w:val="21"/>
                <w:szCs w:val="21"/>
                <w:highlight w:val="none"/>
                <w:lang w:val="en-US" w:eastAsia="zh-CN"/>
              </w:rPr>
              <w:t>的，</w:t>
            </w:r>
            <w:r>
              <w:rPr>
                <w:rFonts w:hint="eastAsia" w:ascii="宋体" w:hAnsi="宋体" w:eastAsia="宋体" w:cs="宋体"/>
                <w:color w:val="000000"/>
                <w:sz w:val="21"/>
                <w:szCs w:val="21"/>
                <w:highlight w:val="none"/>
                <w:lang w:val="en-US" w:eastAsia="zh-CN"/>
              </w:rPr>
              <w:t>得1分</w:t>
            </w:r>
            <w:r>
              <w:rPr>
                <w:rFonts w:hint="eastAsia" w:ascii="宋体" w:hAnsi="宋体" w:cs="宋体"/>
                <w:color w:val="000000"/>
                <w:sz w:val="21"/>
                <w:szCs w:val="21"/>
                <w:highlight w:val="none"/>
                <w:lang w:val="en-US" w:eastAsia="zh-CN"/>
              </w:rPr>
              <w:t>；</w:t>
            </w:r>
          </w:p>
          <w:p w14:paraId="6D642ED4">
            <w:pPr>
              <w:rPr>
                <w:rFonts w:hint="eastAsia" w:ascii="Times New Roman" w:hAnsi="Times New Roman" w:eastAsia="宋体" w:cs="Times New Roman"/>
                <w:kern w:val="2"/>
                <w:sz w:val="21"/>
                <w:szCs w:val="24"/>
                <w:highlight w:val="none"/>
                <w:lang w:val="en-US" w:eastAsia="zh-CN" w:bidi="ar-SA"/>
              </w:rPr>
            </w:pPr>
            <w:r>
              <w:rPr>
                <w:rFonts w:hint="eastAsia" w:ascii="宋体" w:hAnsi="宋体" w:cs="宋体"/>
                <w:color w:val="000000"/>
                <w:sz w:val="21"/>
                <w:szCs w:val="21"/>
                <w:highlight w:val="none"/>
                <w:lang w:val="en-US" w:eastAsia="zh-CN"/>
              </w:rPr>
              <w:t>（三）</w:t>
            </w:r>
            <w:r>
              <w:rPr>
                <w:rFonts w:hint="eastAsia" w:ascii="宋体" w:hAnsi="宋体" w:eastAsia="宋体" w:cs="宋体"/>
                <w:color w:val="000000"/>
                <w:sz w:val="21"/>
                <w:szCs w:val="21"/>
                <w:highlight w:val="none"/>
                <w:lang w:val="en-US" w:eastAsia="zh-CN"/>
              </w:rPr>
              <w:t>不提供</w:t>
            </w:r>
            <w:r>
              <w:rPr>
                <w:rFonts w:hint="eastAsia" w:ascii="宋体" w:hAnsi="宋体" w:cs="宋体"/>
                <w:color w:val="000000"/>
                <w:sz w:val="21"/>
                <w:szCs w:val="21"/>
                <w:highlight w:val="none"/>
                <w:lang w:val="en-US" w:eastAsia="zh-CN"/>
              </w:rPr>
              <w:t>方案的，</w:t>
            </w:r>
            <w:r>
              <w:rPr>
                <w:rFonts w:hint="eastAsia" w:ascii="宋体" w:hAnsi="宋体" w:eastAsia="宋体" w:cs="宋体"/>
                <w:color w:val="000000"/>
                <w:sz w:val="21"/>
                <w:szCs w:val="21"/>
                <w:highlight w:val="none"/>
                <w:lang w:val="en-US" w:eastAsia="zh-CN"/>
              </w:rPr>
              <w:t>0分</w:t>
            </w:r>
            <w:r>
              <w:rPr>
                <w:rFonts w:hint="eastAsia" w:ascii="宋体" w:hAnsi="宋体" w:cs="宋体"/>
                <w:color w:val="000000"/>
                <w:sz w:val="21"/>
                <w:szCs w:val="21"/>
                <w:highlight w:val="none"/>
                <w:lang w:val="en-US" w:eastAsia="zh-CN"/>
              </w:rPr>
              <w:t>。</w:t>
            </w:r>
          </w:p>
        </w:tc>
      </w:tr>
      <w:tr w14:paraId="00591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tcBorders>
              <w:bottom w:val="single" w:color="auto" w:sz="4" w:space="0"/>
            </w:tcBorders>
            <w:vAlign w:val="center"/>
          </w:tcPr>
          <w:p w14:paraId="46405897">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商务部分</w:t>
            </w:r>
          </w:p>
        </w:tc>
        <w:tc>
          <w:tcPr>
            <w:tcW w:w="894" w:type="pct"/>
            <w:tcBorders>
              <w:bottom w:val="single" w:color="auto" w:sz="4" w:space="0"/>
            </w:tcBorders>
            <w:vAlign w:val="center"/>
          </w:tcPr>
          <w:p w14:paraId="2D937F82">
            <w:pPr>
              <w:pStyle w:val="59"/>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供应商业绩</w:t>
            </w:r>
          </w:p>
          <w:p w14:paraId="0E8F7239">
            <w:pPr>
              <w:pStyle w:val="59"/>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（5</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p>
        </w:tc>
        <w:tc>
          <w:tcPr>
            <w:tcW w:w="3608" w:type="pct"/>
          </w:tcPr>
          <w:p w14:paraId="48DFD148">
            <w:pPr>
              <w:pStyle w:val="59"/>
              <w:spacing w:line="400" w:lineRule="exact"/>
              <w:rPr>
                <w:rFonts w:ascii="宋体" w:hAnsi="宋体" w:cs="宋体"/>
                <w:highlight w:val="none"/>
                <w:lang w:eastAsia="zh-CN"/>
              </w:rPr>
            </w:pPr>
            <w:r>
              <w:rPr>
                <w:rFonts w:ascii="宋体" w:hAnsi="宋体" w:cs="宋体"/>
                <w:highlight w:val="none"/>
                <w:lang w:eastAsia="zh-CN"/>
              </w:rPr>
              <w:t>2023年</w:t>
            </w:r>
            <w:r>
              <w:rPr>
                <w:rFonts w:hint="eastAsia" w:ascii="宋体" w:hAnsi="宋体" w:cs="宋体"/>
                <w:highlight w:val="none"/>
                <w:lang w:val="en-US" w:eastAsia="zh-CN"/>
              </w:rPr>
              <w:t>10</w:t>
            </w:r>
            <w:r>
              <w:rPr>
                <w:rFonts w:ascii="宋体" w:hAnsi="宋体" w:cs="宋体"/>
                <w:highlight w:val="none"/>
                <w:lang w:eastAsia="zh-CN"/>
              </w:rPr>
              <w:t>月1日至今供应商具有所投设备供货项目业绩【应满足以下条件：合同清单中至少包含本项目所投同类设备的供货项目】，每具有1个同类业绩项目的，得</w:t>
            </w:r>
            <w:r>
              <w:rPr>
                <w:rFonts w:hint="eastAsia" w:ascii="宋体" w:hAnsi="宋体" w:cs="宋体"/>
                <w:highlight w:val="none"/>
                <w:lang w:val="en-US" w:eastAsia="zh-CN"/>
              </w:rPr>
              <w:t>2.5</w:t>
            </w:r>
            <w:r>
              <w:rPr>
                <w:rFonts w:ascii="宋体" w:hAnsi="宋体" w:cs="宋体"/>
                <w:highlight w:val="none"/>
                <w:lang w:eastAsia="zh-CN"/>
              </w:rPr>
              <w:t>分，满分5分。</w:t>
            </w:r>
          </w:p>
          <w:p w14:paraId="301DBFF0">
            <w:pPr>
              <w:pStyle w:val="59"/>
              <w:spacing w:line="400" w:lineRule="exact"/>
              <w:rPr>
                <w:rFonts w:hint="eastAsia" w:ascii="宋体" w:hAnsi="宋体" w:eastAsia="宋体" w:cs="宋体"/>
                <w:sz w:val="21"/>
                <w:szCs w:val="21"/>
                <w:highlight w:val="none"/>
                <w:lang w:eastAsia="zh-CN"/>
              </w:rPr>
            </w:pPr>
            <w:r>
              <w:rPr>
                <w:rFonts w:hint="eastAsia" w:ascii="宋体" w:hAnsi="宋体" w:cs="宋体"/>
                <w:highlight w:val="none"/>
                <w:lang w:val="en-US" w:eastAsia="zh-CN"/>
              </w:rPr>
              <w:t>注：</w:t>
            </w:r>
            <w:r>
              <w:rPr>
                <w:rFonts w:ascii="宋体" w:hAnsi="宋体" w:cs="宋体"/>
                <w:highlight w:val="none"/>
                <w:lang w:eastAsia="zh-CN"/>
              </w:rPr>
              <w:t>提供合同关键页（含签订合同双方的单位名称、合同项目名称、合同清单/合同概况、签订合同双方的落款盖章、签订日期的关键页）复印件，以签订合同的时间为准，未提供则不得分。</w:t>
            </w:r>
          </w:p>
        </w:tc>
      </w:tr>
      <w:tr w14:paraId="044B9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7" w:type="pct"/>
            <w:vAlign w:val="center"/>
          </w:tcPr>
          <w:p w14:paraId="09940360">
            <w:pPr>
              <w:pStyle w:val="59"/>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投标报价</w:t>
            </w:r>
          </w:p>
        </w:tc>
        <w:tc>
          <w:tcPr>
            <w:tcW w:w="894" w:type="pct"/>
            <w:vAlign w:val="center"/>
          </w:tcPr>
          <w:p w14:paraId="0E523B07">
            <w:pPr>
              <w:pStyle w:val="59"/>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w:t>
            </w:r>
          </w:p>
          <w:p w14:paraId="03AF3FC5">
            <w:pPr>
              <w:pStyle w:val="59"/>
              <w:spacing w:line="40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0分</w:t>
            </w:r>
            <w:r>
              <w:rPr>
                <w:rFonts w:hint="eastAsia" w:ascii="宋体" w:hAnsi="宋体" w:eastAsia="宋体" w:cs="宋体"/>
                <w:sz w:val="21"/>
                <w:szCs w:val="21"/>
                <w:highlight w:val="none"/>
                <w:lang w:eastAsia="zh-CN"/>
              </w:rPr>
              <w:t>）</w:t>
            </w:r>
          </w:p>
        </w:tc>
        <w:tc>
          <w:tcPr>
            <w:tcW w:w="3608" w:type="pct"/>
          </w:tcPr>
          <w:p w14:paraId="752E1795">
            <w:pPr>
              <w:pStyle w:val="59"/>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5C1A65B5">
      <w:pPr>
        <w:spacing w:line="380" w:lineRule="exact"/>
        <w:rPr>
          <w:rFonts w:hint="eastAsia" w:ascii="仿宋" w:hAnsi="仿宋" w:eastAsia="仿宋" w:cs="仿宋"/>
          <w:sz w:val="24"/>
          <w:highlight w:val="none"/>
        </w:rPr>
      </w:pPr>
    </w:p>
    <w:p w14:paraId="42D50B8E">
      <w:pPr>
        <w:pStyle w:val="31"/>
        <w:ind w:firstLine="221"/>
        <w:rPr>
          <w:highlight w:val="none"/>
        </w:rPr>
      </w:pPr>
    </w:p>
    <w:p w14:paraId="02293110">
      <w:pPr>
        <w:pStyle w:val="3"/>
        <w:spacing w:line="560" w:lineRule="exact"/>
        <w:rPr>
          <w:rFonts w:hint="eastAsia" w:ascii="黑体" w:hAnsi="黑体" w:eastAsia="黑体" w:cs="黑体"/>
          <w:bCs/>
          <w:sz w:val="28"/>
          <w:szCs w:val="28"/>
          <w:highlight w:val="none"/>
        </w:rPr>
      </w:pPr>
      <w:r>
        <w:rPr>
          <w:rFonts w:hint="eastAsia"/>
          <w:highlight w:val="none"/>
        </w:rPr>
        <w:br w:type="page"/>
      </w:r>
      <w:bookmarkStart w:id="147" w:name="_Toc9852"/>
      <w:bookmarkStart w:id="148" w:name="_Toc18226"/>
      <w:bookmarkStart w:id="149" w:name="_Toc237415677"/>
      <w:r>
        <w:rPr>
          <w:rFonts w:hint="eastAsia" w:ascii="黑体" w:hAnsi="黑体" w:eastAsia="黑体" w:cs="黑体"/>
          <w:bCs/>
          <w:sz w:val="28"/>
          <w:szCs w:val="28"/>
          <w:highlight w:val="none"/>
        </w:rPr>
        <w:t>F 授予合同</w:t>
      </w:r>
      <w:bookmarkEnd w:id="147"/>
      <w:bookmarkEnd w:id="148"/>
      <w:bookmarkEnd w:id="149"/>
    </w:p>
    <w:p w14:paraId="014BEA90">
      <w:pPr>
        <w:pStyle w:val="4"/>
        <w:adjustRightInd w:val="0"/>
        <w:snapToGrid w:val="0"/>
        <w:spacing w:line="560" w:lineRule="exact"/>
        <w:rPr>
          <w:rFonts w:ascii="仿宋_GB2312" w:hAnsi="仿宋_GB2312" w:eastAsia="仿宋_GB2312" w:cs="仿宋_GB2312"/>
          <w:b/>
          <w:bCs/>
          <w:sz w:val="24"/>
          <w:highlight w:val="none"/>
        </w:rPr>
      </w:pPr>
      <w:bookmarkStart w:id="150" w:name="_Toc12163"/>
      <w:bookmarkStart w:id="151" w:name="_Toc16213"/>
      <w:bookmarkStart w:id="152" w:name="_Toc237415678"/>
      <w:r>
        <w:rPr>
          <w:rFonts w:hint="eastAsia" w:ascii="仿宋_GB2312" w:hAnsi="仿宋_GB2312" w:eastAsia="仿宋_GB2312" w:cs="仿宋_GB2312"/>
          <w:b/>
          <w:bCs/>
          <w:sz w:val="24"/>
          <w:highlight w:val="none"/>
        </w:rPr>
        <w:t>31. 中选人的确定</w:t>
      </w:r>
      <w:bookmarkEnd w:id="150"/>
      <w:bookmarkEnd w:id="151"/>
      <w:bookmarkEnd w:id="152"/>
    </w:p>
    <w:p w14:paraId="58724F2F">
      <w:pPr>
        <w:pStyle w:val="51"/>
        <w:numPr>
          <w:ilvl w:val="0"/>
          <w:numId w:val="0"/>
        </w:numPr>
        <w:adjustRightInd w:val="0"/>
        <w:snapToGrid w:val="0"/>
        <w:spacing w:line="560" w:lineRule="exact"/>
        <w:ind w:firstLine="442" w:firstLineChars="200"/>
        <w:rPr>
          <w:rFonts w:hint="default" w:cs="仿宋_GB2312"/>
          <w:highlight w:val="none"/>
        </w:rPr>
      </w:pPr>
      <w:r>
        <w:rPr>
          <w:rFonts w:cs="仿宋_GB2312"/>
          <w:highlight w:val="none"/>
        </w:rPr>
        <w:t>31.1本项目共推荐1名中选人，评审小组按分数高低推荐3名候选人（如最终参与评审的供应商不足3名，则按综合得分排序推荐同等人数），综合得分最高的作为第1中选人。采购人将把合同授予被确定为实质上响应竞磋文件的要求并具有履行合同能力的中选人。</w:t>
      </w:r>
    </w:p>
    <w:p w14:paraId="3454A9BE">
      <w:pPr>
        <w:pStyle w:val="51"/>
        <w:numPr>
          <w:ilvl w:val="0"/>
          <w:numId w:val="0"/>
        </w:numPr>
        <w:adjustRightInd w:val="0"/>
        <w:snapToGrid w:val="0"/>
        <w:spacing w:line="560" w:lineRule="exact"/>
        <w:ind w:firstLine="442" w:firstLineChars="200"/>
        <w:rPr>
          <w:rFonts w:hint="default" w:cs="仿宋_GB2312"/>
          <w:highlight w:val="none"/>
        </w:rPr>
      </w:pPr>
      <w:r>
        <w:rPr>
          <w:rFonts w:cs="仿宋_GB2312"/>
          <w:highlight w:val="none"/>
        </w:rPr>
        <w:t>31.2有以下情形的，采购人可以按照评审总得票排序依次递补中选候选人为中选人：</w:t>
      </w:r>
    </w:p>
    <w:p w14:paraId="2F00A56E">
      <w:pPr>
        <w:widowControl/>
        <w:numPr>
          <w:ilvl w:val="0"/>
          <w:numId w:val="12"/>
        </w:numPr>
        <w:adjustRightInd w:val="0"/>
        <w:snapToGrid w:val="0"/>
        <w:spacing w:line="560" w:lineRule="exact"/>
        <w:ind w:firstLine="884" w:firstLineChars="4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中选人放弃或拒绝签订合同；</w:t>
      </w:r>
    </w:p>
    <w:p w14:paraId="46D74AC5">
      <w:pPr>
        <w:widowControl/>
        <w:numPr>
          <w:ilvl w:val="0"/>
          <w:numId w:val="12"/>
        </w:numPr>
        <w:adjustRightInd w:val="0"/>
        <w:snapToGrid w:val="0"/>
        <w:spacing w:line="560" w:lineRule="exact"/>
        <w:ind w:firstLine="884" w:firstLineChars="4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因不可抗力提出无法履行合同。</w:t>
      </w:r>
    </w:p>
    <w:p w14:paraId="4C5C514A">
      <w:pPr>
        <w:pStyle w:val="51"/>
        <w:numPr>
          <w:ilvl w:val="0"/>
          <w:numId w:val="0"/>
        </w:numPr>
        <w:adjustRightInd w:val="0"/>
        <w:snapToGrid w:val="0"/>
        <w:spacing w:line="560" w:lineRule="exact"/>
        <w:ind w:firstLine="442" w:firstLineChars="200"/>
        <w:rPr>
          <w:rFonts w:hint="default" w:cs="仿宋_GB2312"/>
          <w:highlight w:val="none"/>
        </w:rPr>
      </w:pPr>
      <w:r>
        <w:rPr>
          <w:rFonts w:cs="仿宋_GB2312"/>
          <w:highlight w:val="none"/>
        </w:rPr>
        <w:t>31.3出现下列情形之一的，应予取消竞磋结果：</w:t>
      </w:r>
    </w:p>
    <w:p w14:paraId="0CA7690A">
      <w:pPr>
        <w:widowControl/>
        <w:numPr>
          <w:ilvl w:val="0"/>
          <w:numId w:val="13"/>
        </w:numPr>
        <w:adjustRightInd w:val="0"/>
        <w:snapToGrid w:val="0"/>
        <w:spacing w:line="560" w:lineRule="exact"/>
        <w:ind w:firstLine="884" w:firstLineChars="4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发生影响竞磋公平、公正的违法、违规行为的；</w:t>
      </w:r>
    </w:p>
    <w:p w14:paraId="0D75605B">
      <w:pPr>
        <w:widowControl/>
        <w:numPr>
          <w:ilvl w:val="0"/>
          <w:numId w:val="13"/>
        </w:numPr>
        <w:adjustRightInd w:val="0"/>
        <w:snapToGrid w:val="0"/>
        <w:spacing w:line="560" w:lineRule="exact"/>
        <w:ind w:firstLine="884" w:firstLineChars="4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因重大变故，竞磋任务取消的。</w:t>
      </w:r>
    </w:p>
    <w:p w14:paraId="6AFE2D9E">
      <w:pPr>
        <w:pStyle w:val="4"/>
        <w:numPr>
          <w:ilvl w:val="0"/>
          <w:numId w:val="14"/>
        </w:numPr>
        <w:adjustRightInd w:val="0"/>
        <w:snapToGrid w:val="0"/>
        <w:spacing w:line="560" w:lineRule="exact"/>
        <w:rPr>
          <w:rFonts w:ascii="仿宋_GB2312" w:hAnsi="仿宋_GB2312" w:eastAsia="仿宋_GB2312" w:cs="仿宋_GB2312"/>
          <w:b/>
          <w:bCs/>
          <w:sz w:val="24"/>
          <w:highlight w:val="none"/>
        </w:rPr>
      </w:pPr>
      <w:bookmarkStart w:id="153" w:name="_Toc16028"/>
      <w:bookmarkStart w:id="154" w:name="_Toc4055"/>
      <w:bookmarkStart w:id="155" w:name="_Toc237415679"/>
      <w:r>
        <w:rPr>
          <w:rFonts w:hint="eastAsia" w:ascii="仿宋_GB2312" w:hAnsi="仿宋_GB2312" w:eastAsia="仿宋_GB2312" w:cs="仿宋_GB2312"/>
          <w:b/>
          <w:bCs/>
          <w:sz w:val="24"/>
          <w:highlight w:val="none"/>
        </w:rPr>
        <w:t>竞磋结果公示</w:t>
      </w:r>
      <w:bookmarkEnd w:id="153"/>
      <w:bookmarkEnd w:id="154"/>
      <w:bookmarkEnd w:id="155"/>
    </w:p>
    <w:p w14:paraId="3428E6D5">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采购人将在南方医科大学中西医结合医院院内公示竞磋结果，公示期为1天。</w:t>
      </w:r>
    </w:p>
    <w:p w14:paraId="202C4A87">
      <w:pPr>
        <w:pStyle w:val="4"/>
        <w:numPr>
          <w:ilvl w:val="0"/>
          <w:numId w:val="14"/>
        </w:numPr>
        <w:adjustRightInd w:val="0"/>
        <w:snapToGrid w:val="0"/>
        <w:spacing w:line="560" w:lineRule="exact"/>
        <w:rPr>
          <w:rFonts w:ascii="仿宋_GB2312" w:hAnsi="仿宋_GB2312" w:eastAsia="仿宋_GB2312" w:cs="仿宋_GB2312"/>
          <w:b/>
          <w:bCs/>
          <w:sz w:val="24"/>
          <w:highlight w:val="none"/>
        </w:rPr>
      </w:pPr>
      <w:bookmarkStart w:id="156" w:name="_Toc21171"/>
      <w:bookmarkStart w:id="157" w:name="_Toc237415680"/>
      <w:bookmarkStart w:id="158" w:name="_Toc13763"/>
      <w:r>
        <w:rPr>
          <w:rFonts w:hint="eastAsia" w:ascii="仿宋_GB2312" w:hAnsi="仿宋_GB2312" w:eastAsia="仿宋_GB2312" w:cs="仿宋_GB2312"/>
          <w:b/>
          <w:bCs/>
          <w:sz w:val="24"/>
          <w:highlight w:val="none"/>
        </w:rPr>
        <w:t>质疑和投诉</w:t>
      </w:r>
      <w:bookmarkEnd w:id="156"/>
      <w:bookmarkEnd w:id="157"/>
      <w:bookmarkEnd w:id="158"/>
    </w:p>
    <w:p w14:paraId="5E33EC04">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33.1供应商对竞磋过程或评审结果有质疑或投诉的，可以在知道或者应知其权益受到损害之日起7个工作日内，向采购人提出质疑，针对同一竞磋环节的质疑应以书面形式一次性提出。但需对质疑或投诉内容的真实性承担责任。质疑或投诉必须是书面的，并加盖供应商公章及由法定代表人或其授权代表签署或盖章。采购人将拒收未按规定在质疑期内发出的质疑函。</w:t>
      </w:r>
    </w:p>
    <w:p w14:paraId="08F24088">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33.2 供应商对中选公告内容有异议的，应在公告发布之日起3个工作日内，按如下联系方式以书面形式向采购人提出质疑。采购人应在收到供应商书面质疑后7个工作日内，对质疑内容作出答复。</w:t>
      </w:r>
    </w:p>
    <w:p w14:paraId="50A2442C">
      <w:pPr>
        <w:pStyle w:val="51"/>
        <w:numPr>
          <w:ilvl w:val="0"/>
          <w:numId w:val="0"/>
        </w:numPr>
        <w:adjustRightInd w:val="0"/>
        <w:snapToGrid w:val="0"/>
        <w:spacing w:line="560" w:lineRule="exact"/>
        <w:ind w:firstLine="442" w:firstLineChars="200"/>
        <w:rPr>
          <w:rFonts w:hint="default" w:cs="仿宋_GB2312"/>
          <w:highlight w:val="none"/>
        </w:rPr>
      </w:pPr>
      <w:r>
        <w:rPr>
          <w:rFonts w:cs="仿宋_GB2312"/>
          <w:highlight w:val="none"/>
        </w:rPr>
        <w:t>33</w:t>
      </w:r>
      <w:r>
        <w:rPr>
          <w:rFonts w:cs="仿宋_GB2312"/>
          <w:kern w:val="2"/>
          <w:highlight w:val="none"/>
        </w:rPr>
        <w:t>.3 质疑联系方式：联系人：招标办公室  电话：020</w:t>
      </w:r>
      <w:r>
        <w:rPr>
          <w:rFonts w:hint="eastAsia" w:cs="仿宋_GB2312"/>
          <w:kern w:val="2"/>
          <w:highlight w:val="none"/>
          <w:lang w:val="en-US" w:eastAsia="zh-CN"/>
        </w:rPr>
        <w:t>-</w:t>
      </w:r>
      <w:r>
        <w:rPr>
          <w:rFonts w:cs="仿宋_GB2312"/>
          <w:kern w:val="2"/>
          <w:highlight w:val="none"/>
        </w:rPr>
        <w:t>616500</w:t>
      </w:r>
      <w:r>
        <w:rPr>
          <w:rFonts w:hint="eastAsia" w:cs="仿宋_GB2312"/>
          <w:kern w:val="2"/>
          <w:highlight w:val="none"/>
          <w:lang w:val="en-US" w:eastAsia="zh-CN"/>
        </w:rPr>
        <w:t>73</w:t>
      </w:r>
      <w:r>
        <w:rPr>
          <w:rFonts w:cs="仿宋_GB2312"/>
          <w:kern w:val="2"/>
          <w:highlight w:val="none"/>
        </w:rPr>
        <w:t xml:space="preserve">         </w:t>
      </w:r>
    </w:p>
    <w:p w14:paraId="7C1E309C">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33.4 对采购人的答复不满意或他们未在规定时间内给予答复的，提出质疑的供应商可以在答复期满后15个工作日内，向医院监督部门投诉。</w:t>
      </w:r>
    </w:p>
    <w:p w14:paraId="2D3BCEB4">
      <w:pPr>
        <w:pStyle w:val="4"/>
        <w:adjustRightInd w:val="0"/>
        <w:snapToGrid w:val="0"/>
        <w:spacing w:line="560" w:lineRule="exact"/>
        <w:rPr>
          <w:rFonts w:ascii="仿宋_GB2312" w:hAnsi="仿宋_GB2312" w:eastAsia="仿宋_GB2312" w:cs="仿宋_GB2312"/>
          <w:b/>
          <w:bCs/>
          <w:sz w:val="24"/>
          <w:highlight w:val="none"/>
        </w:rPr>
      </w:pPr>
      <w:bookmarkStart w:id="159" w:name="_Toc3976"/>
      <w:bookmarkStart w:id="160" w:name="_Toc237415681"/>
      <w:bookmarkStart w:id="161" w:name="_Toc14861"/>
      <w:r>
        <w:rPr>
          <w:rFonts w:hint="eastAsia" w:ascii="仿宋_GB2312" w:hAnsi="仿宋_GB2312" w:eastAsia="仿宋_GB2312" w:cs="仿宋_GB2312"/>
          <w:b/>
          <w:bCs/>
          <w:sz w:val="24"/>
          <w:highlight w:val="none"/>
        </w:rPr>
        <w:t>34. 中选及中选结果通知</w:t>
      </w:r>
      <w:bookmarkEnd w:id="159"/>
      <w:bookmarkEnd w:id="160"/>
      <w:bookmarkEnd w:id="161"/>
    </w:p>
    <w:p w14:paraId="6A7596F2">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34.1中选结果公告发布的同时，采购人向中选人书面发出经采购人确认的《成交通知书》；中选人收到《成交通知书》后以书面形式向采购人确认。</w:t>
      </w:r>
    </w:p>
    <w:p w14:paraId="3C2CADA9">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34.2《成交通知书》是合同的一个组成部分，对采购人和中选人具有同等法律效力；《成交通知书》发出后，采购人改变中选结果，或者中选人放弃中选，均应承担相应的法律责任。</w:t>
      </w:r>
    </w:p>
    <w:p w14:paraId="190F0DE1">
      <w:pPr>
        <w:pStyle w:val="4"/>
        <w:numPr>
          <w:ilvl w:val="0"/>
          <w:numId w:val="15"/>
        </w:numPr>
        <w:adjustRightInd w:val="0"/>
        <w:snapToGrid w:val="0"/>
        <w:spacing w:line="560" w:lineRule="exact"/>
        <w:rPr>
          <w:rFonts w:ascii="仿宋_GB2312" w:hAnsi="仿宋_GB2312" w:eastAsia="仿宋_GB2312" w:cs="仿宋_GB2312"/>
          <w:b/>
          <w:bCs/>
          <w:sz w:val="24"/>
          <w:highlight w:val="none"/>
        </w:rPr>
      </w:pPr>
      <w:bookmarkStart w:id="162" w:name="_Toc237415682"/>
      <w:bookmarkStart w:id="163" w:name="_Toc21981"/>
      <w:bookmarkStart w:id="164" w:name="_Toc30205"/>
      <w:r>
        <w:rPr>
          <w:rFonts w:hint="eastAsia" w:ascii="仿宋_GB2312" w:hAnsi="仿宋_GB2312" w:eastAsia="仿宋_GB2312" w:cs="仿宋_GB2312"/>
          <w:b/>
          <w:bCs/>
          <w:sz w:val="24"/>
          <w:highlight w:val="none"/>
        </w:rPr>
        <w:t>签订合同</w:t>
      </w:r>
      <w:bookmarkEnd w:id="162"/>
      <w:bookmarkEnd w:id="163"/>
      <w:bookmarkEnd w:id="164"/>
    </w:p>
    <w:p w14:paraId="71943046">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35.1中选人在收到《成交通知书》后，派遣其授权代表与采购人签署合同。</w:t>
      </w:r>
    </w:p>
    <w:p w14:paraId="5D0CEED4">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35.2合同的组成基于，但不限于以下部分：</w:t>
      </w:r>
    </w:p>
    <w:p w14:paraId="54332F87">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（1）合同书；</w:t>
      </w:r>
    </w:p>
    <w:p w14:paraId="4AB33931">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（2）成交通知书；</w:t>
      </w:r>
    </w:p>
    <w:p w14:paraId="58A5DCE6">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（3）竞磋文件及其澄清、修改及补充文件；</w:t>
      </w:r>
    </w:p>
    <w:p w14:paraId="6E18440F">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（4）中选人的</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及其澄清、修改及补充文件。</w:t>
      </w:r>
    </w:p>
    <w:p w14:paraId="33F7F1DB">
      <w:pPr>
        <w:pStyle w:val="4"/>
        <w:adjustRightInd w:val="0"/>
        <w:snapToGrid w:val="0"/>
        <w:spacing w:line="560" w:lineRule="exact"/>
        <w:rPr>
          <w:rFonts w:ascii="仿宋_GB2312" w:hAnsi="仿宋_GB2312" w:eastAsia="仿宋_GB2312" w:cs="仿宋_GB2312"/>
          <w:b/>
          <w:bCs/>
          <w:sz w:val="24"/>
          <w:highlight w:val="none"/>
        </w:rPr>
      </w:pPr>
      <w:bookmarkStart w:id="165" w:name="_Toc237415683"/>
      <w:bookmarkStart w:id="166" w:name="_Toc9266"/>
      <w:bookmarkStart w:id="167" w:name="_Toc5779"/>
      <w:r>
        <w:rPr>
          <w:rFonts w:hint="eastAsia" w:ascii="仿宋_GB2312" w:hAnsi="仿宋_GB2312" w:eastAsia="仿宋_GB2312" w:cs="仿宋_GB2312"/>
          <w:b/>
          <w:bCs/>
          <w:sz w:val="24"/>
          <w:highlight w:val="none"/>
        </w:rPr>
        <w:t>36. 竞磋文件的解释</w:t>
      </w:r>
      <w:bookmarkEnd w:id="165"/>
      <w:bookmarkEnd w:id="166"/>
      <w:bookmarkEnd w:id="167"/>
    </w:p>
    <w:p w14:paraId="4A062285">
      <w:pPr>
        <w:adjustRightInd w:val="0"/>
        <w:snapToGrid w:val="0"/>
        <w:spacing w:line="560" w:lineRule="exact"/>
        <w:ind w:firstLine="442" w:firstLineChars="200"/>
        <w:rPr>
          <w:rFonts w:ascii="Arial Unicode MS" w:hAnsi="Arial Unicode MS" w:cs="宋体"/>
          <w:bCs/>
          <w:sz w:val="24"/>
          <w:highlight w:val="none"/>
        </w:rPr>
      </w:pPr>
      <w:r>
        <w:rPr>
          <w:rFonts w:hint="eastAsia" w:ascii="仿宋_GB2312" w:hAnsi="仿宋_GB2312" w:eastAsia="仿宋_GB2312" w:cs="仿宋_GB2312"/>
          <w:sz w:val="24"/>
          <w:highlight w:val="none"/>
        </w:rPr>
        <w:t>本竞磋文件由南方医科大学中西医结合医院招标办负责解释。</w:t>
      </w:r>
      <w:bookmarkEnd w:id="141"/>
      <w:bookmarkEnd w:id="142"/>
      <w:bookmarkEnd w:id="143"/>
    </w:p>
    <w:p w14:paraId="6867187D">
      <w:pPr>
        <w:adjustRightInd w:val="0"/>
        <w:snapToGrid w:val="0"/>
        <w:spacing w:line="560" w:lineRule="exact"/>
        <w:jc w:val="center"/>
        <w:outlineLvl w:val="0"/>
        <w:rPr>
          <w:rFonts w:ascii="Arial Unicode MS" w:hAnsi="Arial Unicode MS" w:cs="宋体"/>
          <w:bCs/>
          <w:sz w:val="24"/>
          <w:szCs w:val="32"/>
          <w:highlight w:val="none"/>
        </w:rPr>
        <w:sectPr>
          <w:footerReference r:id="rId7" w:type="first"/>
          <w:pgSz w:w="11906" w:h="16838"/>
          <w:pgMar w:top="1418" w:right="1134" w:bottom="1134" w:left="1418" w:header="851" w:footer="992" w:gutter="0"/>
          <w:cols w:space="720" w:num="1"/>
          <w:titlePg/>
          <w:docGrid w:type="linesAndChars" w:linePitch="291" w:charSpace="-3913"/>
        </w:sectPr>
      </w:pPr>
    </w:p>
    <w:p w14:paraId="56235AE3">
      <w:pPr>
        <w:numPr>
          <w:ilvl w:val="0"/>
          <w:numId w:val="4"/>
        </w:numPr>
        <w:tabs>
          <w:tab w:val="left" w:pos="3765"/>
        </w:tabs>
        <w:adjustRightInd w:val="0"/>
        <w:snapToGrid w:val="0"/>
        <w:spacing w:line="560" w:lineRule="exact"/>
        <w:jc w:val="center"/>
        <w:outlineLvl w:val="0"/>
        <w:rPr>
          <w:rFonts w:hint="eastAsia" w:ascii="方正小标宋简体" w:hAnsi="方正小标宋简体" w:eastAsia="方正小标宋简体" w:cs="方正小标宋简体"/>
          <w:sz w:val="32"/>
          <w:szCs w:val="32"/>
          <w:highlight w:val="none"/>
        </w:rPr>
      </w:pPr>
      <w:bookmarkStart w:id="168" w:name="_Toc2946"/>
      <w:bookmarkStart w:id="169" w:name="_Toc237415684"/>
      <w:bookmarkStart w:id="170" w:name="_Toc11630"/>
      <w:r>
        <w:rPr>
          <w:rFonts w:hint="eastAsia" w:ascii="方正小标宋简体" w:hAnsi="方正小标宋简体" w:eastAsia="方正小标宋简体" w:cs="方正小标宋简体"/>
          <w:sz w:val="32"/>
          <w:szCs w:val="32"/>
          <w:highlight w:val="none"/>
        </w:rPr>
        <w:t>合同条款</w:t>
      </w:r>
      <w:bookmarkEnd w:id="168"/>
      <w:bookmarkEnd w:id="169"/>
      <w:bookmarkEnd w:id="170"/>
    </w:p>
    <w:p w14:paraId="25628A63">
      <w:pPr>
        <w:spacing w:line="560" w:lineRule="exact"/>
        <w:jc w:val="center"/>
        <w:outlineLvl w:val="0"/>
        <w:rPr>
          <w:rFonts w:hint="eastAsia" w:ascii="楷体" w:hAnsi="楷体" w:eastAsia="楷体" w:cs="楷体"/>
          <w:sz w:val="24"/>
          <w:highlight w:val="none"/>
        </w:rPr>
      </w:pPr>
      <w:bookmarkStart w:id="171" w:name="_Toc23961"/>
      <w:bookmarkStart w:id="172" w:name="_Toc31672"/>
      <w:bookmarkStart w:id="173" w:name="_Toc15040"/>
      <w:bookmarkStart w:id="174" w:name="_Toc237415685"/>
      <w:bookmarkStart w:id="175" w:name="_Toc10720"/>
      <w:r>
        <w:rPr>
          <w:rFonts w:hint="eastAsia" w:ascii="楷体" w:hAnsi="楷体" w:eastAsia="楷体" w:cs="楷体"/>
          <w:sz w:val="24"/>
          <w:highlight w:val="none"/>
        </w:rPr>
        <w:t>（参考模板，最终合同以院方与中选人协商确定）</w:t>
      </w:r>
      <w:bookmarkEnd w:id="171"/>
      <w:bookmarkEnd w:id="172"/>
      <w:bookmarkEnd w:id="173"/>
      <w:bookmarkEnd w:id="174"/>
      <w:bookmarkEnd w:id="175"/>
    </w:p>
    <w:p w14:paraId="5063BC39">
      <w:pPr>
        <w:spacing w:line="360" w:lineRule="auto"/>
        <w:jc w:val="center"/>
        <w:rPr>
          <w:rFonts w:hint="eastAsia" w:ascii="黑体" w:hAnsi="黑体" w:eastAsia="黑体"/>
          <w:b/>
          <w:sz w:val="36"/>
          <w:szCs w:val="36"/>
          <w:highlight w:val="none"/>
        </w:rPr>
      </w:pPr>
    </w:p>
    <w:p w14:paraId="1D38C2C2">
      <w:pPr>
        <w:spacing w:line="360" w:lineRule="auto"/>
        <w:jc w:val="center"/>
        <w:rPr>
          <w:rFonts w:hint="eastAsia" w:ascii="黑体" w:hAnsi="黑体" w:eastAsia="黑体"/>
          <w:b/>
          <w:sz w:val="36"/>
          <w:szCs w:val="36"/>
          <w:highlight w:val="none"/>
        </w:rPr>
      </w:pPr>
      <w:r>
        <w:rPr>
          <w:rFonts w:hint="eastAsia" w:ascii="黑体" w:hAnsi="黑体" w:eastAsia="黑体"/>
          <w:b/>
          <w:sz w:val="36"/>
          <w:szCs w:val="36"/>
          <w:highlight w:val="none"/>
        </w:rPr>
        <w:t>采购合同</w:t>
      </w:r>
    </w:p>
    <w:p w14:paraId="25943D1B">
      <w:pPr>
        <w:spacing w:line="360" w:lineRule="auto"/>
        <w:jc w:val="center"/>
        <w:rPr>
          <w:rFonts w:hint="eastAsia" w:ascii="仿宋" w:hAnsi="仿宋" w:eastAsia="仿宋"/>
          <w:b/>
          <w:sz w:val="24"/>
          <w:highlight w:val="none"/>
        </w:rPr>
      </w:pPr>
      <w:r>
        <w:rPr>
          <w:rFonts w:hint="eastAsia" w:ascii="仿宋" w:hAnsi="仿宋" w:eastAsia="仿宋"/>
          <w:b/>
          <w:sz w:val="24"/>
          <w:highlight w:val="none"/>
        </w:rPr>
        <w:t>（参考模板，最终合同以院方与成交商协商确定）</w:t>
      </w:r>
    </w:p>
    <w:p w14:paraId="38D5C4CA">
      <w:pPr>
        <w:jc w:val="center"/>
        <w:outlineLvl w:val="0"/>
        <w:rPr>
          <w:rFonts w:hint="eastAsia" w:ascii="宋体" w:hAnsi="宋体" w:cs="宋体"/>
          <w:b/>
          <w:sz w:val="32"/>
          <w:szCs w:val="32"/>
          <w:highlight w:val="none"/>
        </w:rPr>
      </w:pPr>
      <w:bookmarkStart w:id="176" w:name="_Toc12244"/>
      <w:r>
        <w:rPr>
          <w:rFonts w:hint="eastAsia" w:ascii="宋体" w:hAnsi="宋体" w:cs="宋体"/>
          <w:b/>
          <w:sz w:val="32"/>
          <w:szCs w:val="32"/>
          <w:highlight w:val="none"/>
        </w:rPr>
        <w:t>采购</w:t>
      </w:r>
      <w:r>
        <w:rPr>
          <w:rFonts w:hint="eastAsia" w:ascii="宋体" w:hAnsi="宋体" w:cs="宋体"/>
          <w:b/>
          <w:sz w:val="32"/>
          <w:szCs w:val="32"/>
          <w:highlight w:val="none"/>
          <w:u w:val="single"/>
        </w:rPr>
        <w:t xml:space="preserve"> </w:t>
      </w: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u w:val="single"/>
        </w:rPr>
        <w:t xml:space="preserve"> </w:t>
      </w:r>
      <w:r>
        <w:rPr>
          <w:rFonts w:hint="eastAsia" w:ascii="宋体" w:hAnsi="宋体" w:cs="宋体"/>
          <w:b/>
          <w:sz w:val="32"/>
          <w:szCs w:val="32"/>
          <w:highlight w:val="none"/>
        </w:rPr>
        <w:t>项目</w:t>
      </w:r>
      <w:bookmarkEnd w:id="176"/>
    </w:p>
    <w:p w14:paraId="6546095F">
      <w:pPr>
        <w:jc w:val="center"/>
        <w:rPr>
          <w:rFonts w:hint="eastAsia" w:ascii="宋体" w:hAnsi="宋体" w:cs="宋体"/>
          <w:sz w:val="32"/>
          <w:highlight w:val="none"/>
        </w:rPr>
      </w:pPr>
      <w:r>
        <w:rPr>
          <w:rFonts w:hint="eastAsia" w:ascii="宋体" w:hAnsi="宋体" w:cs="宋体"/>
          <w:sz w:val="32"/>
          <w:highlight w:val="none"/>
        </w:rPr>
        <w:t>（项目编号：          ）</w:t>
      </w:r>
    </w:p>
    <w:p w14:paraId="01304DE8">
      <w:pPr>
        <w:jc w:val="center"/>
        <w:rPr>
          <w:rFonts w:hint="eastAsia" w:ascii="宋体" w:hAnsi="宋体" w:cs="宋体"/>
          <w:sz w:val="44"/>
          <w:highlight w:val="none"/>
        </w:rPr>
      </w:pPr>
    </w:p>
    <w:p w14:paraId="600424D5">
      <w:pPr>
        <w:jc w:val="center"/>
        <w:rPr>
          <w:rFonts w:hint="eastAsia" w:ascii="宋体" w:hAnsi="宋体" w:cs="宋体"/>
          <w:sz w:val="44"/>
          <w:highlight w:val="none"/>
        </w:rPr>
      </w:pPr>
    </w:p>
    <w:p w14:paraId="67C3C2EB">
      <w:pPr>
        <w:jc w:val="center"/>
        <w:rPr>
          <w:rFonts w:hint="eastAsia" w:ascii="宋体" w:hAnsi="宋体" w:cs="宋体"/>
          <w:sz w:val="32"/>
          <w:highlight w:val="none"/>
        </w:rPr>
      </w:pPr>
      <w:r>
        <w:rPr>
          <w:rFonts w:hint="eastAsia" w:ascii="宋体" w:hAnsi="宋体" w:cs="宋体"/>
          <w:color w:val="000000"/>
          <w:sz w:val="36"/>
          <w:szCs w:val="36"/>
          <w:highlight w:val="none"/>
        </w:rPr>
        <w:t>南方医科大学中西医结合医院</w:t>
      </w:r>
    </w:p>
    <w:p w14:paraId="1BD23BBC">
      <w:pPr>
        <w:jc w:val="center"/>
        <w:rPr>
          <w:rFonts w:hint="eastAsia" w:ascii="宋体" w:hAnsi="宋体" w:cs="宋体"/>
          <w:sz w:val="32"/>
          <w:highlight w:val="none"/>
        </w:rPr>
      </w:pPr>
    </w:p>
    <w:p w14:paraId="746EF5C9">
      <w:pPr>
        <w:jc w:val="center"/>
        <w:rPr>
          <w:rFonts w:hint="eastAsia" w:ascii="宋体" w:hAnsi="宋体" w:cs="宋体"/>
          <w:sz w:val="32"/>
          <w:highlight w:val="none"/>
        </w:rPr>
      </w:pPr>
      <w:r>
        <w:rPr>
          <w:rFonts w:hint="eastAsia" w:ascii="宋体" w:hAnsi="宋体" w:cs="宋体"/>
          <w:sz w:val="32"/>
          <w:highlight w:val="none"/>
        </w:rPr>
        <w:t xml:space="preserve">中国·广州            </w:t>
      </w:r>
    </w:p>
    <w:p w14:paraId="18CB9C9D">
      <w:pPr>
        <w:jc w:val="center"/>
        <w:rPr>
          <w:rFonts w:hint="eastAsia" w:ascii="宋体" w:hAnsi="宋体" w:cs="宋体"/>
          <w:sz w:val="32"/>
          <w:highlight w:val="none"/>
        </w:rPr>
      </w:pPr>
      <w:r>
        <w:rPr>
          <w:rFonts w:hint="eastAsia" w:ascii="宋体" w:hAnsi="宋体" w:cs="宋体"/>
          <w:sz w:val="32"/>
          <w:highlight w:val="none"/>
        </w:rPr>
        <w:t xml:space="preserve"> 202</w:t>
      </w:r>
      <w:r>
        <w:rPr>
          <w:rFonts w:hint="eastAsia" w:ascii="宋体" w:hAnsi="宋体" w:cs="宋体"/>
          <w:sz w:val="32"/>
          <w:highlight w:val="none"/>
          <w:lang w:val="en-US" w:eastAsia="zh-CN"/>
        </w:rPr>
        <w:t>6</w:t>
      </w:r>
      <w:r>
        <w:rPr>
          <w:rFonts w:hint="eastAsia" w:ascii="宋体" w:hAnsi="宋体" w:cs="宋体"/>
          <w:sz w:val="32"/>
          <w:highlight w:val="none"/>
        </w:rPr>
        <w:t xml:space="preserve"> 年</w:t>
      </w:r>
      <w:r>
        <w:rPr>
          <w:rFonts w:hint="eastAsia" w:ascii="宋体" w:hAnsi="宋体" w:cs="宋体"/>
          <w:sz w:val="32"/>
          <w:highlight w:val="none"/>
          <w:u w:val="single"/>
        </w:rPr>
        <w:t xml:space="preserve">  </w:t>
      </w:r>
      <w:r>
        <w:rPr>
          <w:rFonts w:hint="eastAsia" w:ascii="宋体" w:hAnsi="宋体" w:cs="宋体"/>
          <w:sz w:val="32"/>
          <w:highlight w:val="none"/>
        </w:rPr>
        <w:t>月</w:t>
      </w:r>
    </w:p>
    <w:p w14:paraId="7D126EEE">
      <w:pPr>
        <w:jc w:val="center"/>
        <w:rPr>
          <w:rFonts w:hint="eastAsia" w:ascii="宋体" w:hAnsi="宋体" w:cs="宋体"/>
          <w:b/>
          <w:sz w:val="32"/>
          <w:highlight w:val="none"/>
          <w:u w:val="single"/>
        </w:rPr>
      </w:pPr>
      <w:r>
        <w:rPr>
          <w:rFonts w:hint="eastAsia" w:ascii="宋体" w:hAnsi="宋体" w:cs="宋体"/>
          <w:sz w:val="32"/>
          <w:highlight w:val="none"/>
          <w:u w:val="single"/>
        </w:rPr>
        <w:t xml:space="preserve">                            公司</w:t>
      </w:r>
    </w:p>
    <w:p w14:paraId="29D46E69">
      <w:pPr>
        <w:jc w:val="center"/>
        <w:rPr>
          <w:rFonts w:hint="eastAsia" w:ascii="宋体" w:hAnsi="宋体" w:cs="宋体"/>
          <w:b/>
          <w:sz w:val="32"/>
          <w:highlight w:val="none"/>
        </w:rPr>
      </w:pPr>
    </w:p>
    <w:p w14:paraId="42E9EDCD">
      <w:pPr>
        <w:widowControl/>
        <w:tabs>
          <w:tab w:val="left" w:pos="567"/>
        </w:tabs>
        <w:autoSpaceDE w:val="0"/>
        <w:autoSpaceDN w:val="0"/>
        <w:jc w:val="center"/>
        <w:textAlignment w:val="bottom"/>
        <w:rPr>
          <w:rFonts w:hint="eastAsia" w:ascii="宋体" w:hAnsi="宋体" w:cs="宋体"/>
          <w:b/>
          <w:sz w:val="52"/>
          <w:highlight w:val="none"/>
        </w:rPr>
      </w:pPr>
      <w:r>
        <w:rPr>
          <w:rFonts w:hint="eastAsia" w:ascii="宋体" w:hAnsi="宋体" w:cs="宋体"/>
          <w:b/>
          <w:sz w:val="52"/>
          <w:highlight w:val="none"/>
        </w:rPr>
        <w:t>合  同  条  款</w:t>
      </w:r>
    </w:p>
    <w:p w14:paraId="4877CEBA">
      <w:pPr>
        <w:jc w:val="center"/>
        <w:rPr>
          <w:rFonts w:hint="eastAsia" w:ascii="宋体" w:hAnsi="宋体" w:cs="宋体"/>
          <w:highlight w:val="none"/>
        </w:rPr>
      </w:pPr>
    </w:p>
    <w:p w14:paraId="37EE0CE5">
      <w:pPr>
        <w:wordWrap w:val="0"/>
        <w:jc w:val="right"/>
        <w:rPr>
          <w:rFonts w:hint="eastAsia" w:ascii="宋体" w:hAnsi="宋体" w:cs="宋体"/>
          <w:sz w:val="24"/>
          <w:highlight w:val="none"/>
        </w:rPr>
      </w:pPr>
      <w:r>
        <w:rPr>
          <w:rFonts w:hint="eastAsia" w:ascii="宋体" w:hAnsi="宋体" w:cs="宋体"/>
          <w:b/>
          <w:sz w:val="24"/>
          <w:highlight w:val="none"/>
        </w:rPr>
        <w:t xml:space="preserve">          </w:t>
      </w:r>
      <w:r>
        <w:rPr>
          <w:rFonts w:hint="eastAsia" w:ascii="宋体" w:hAnsi="宋体" w:cs="宋体"/>
          <w:sz w:val="24"/>
          <w:highlight w:val="none"/>
        </w:rPr>
        <w:t xml:space="preserve"> （合同编号：</w:t>
      </w:r>
      <w:r>
        <w:rPr>
          <w:rFonts w:hint="eastAsia" w:ascii="宋体" w:hAnsi="宋体" w:cs="宋体"/>
          <w:sz w:val="24"/>
          <w:highlight w:val="none"/>
          <w:lang w:val="en-US" w:eastAsia="zh-CN"/>
        </w:rPr>
        <w:t xml:space="preserve">         </w:t>
      </w:r>
      <w:r>
        <w:rPr>
          <w:rFonts w:hint="eastAsia" w:ascii="宋体" w:hAnsi="宋体" w:cs="宋体"/>
          <w:sz w:val="24"/>
          <w:highlight w:val="none"/>
        </w:rPr>
        <w:t xml:space="preserve"> ）</w:t>
      </w:r>
    </w:p>
    <w:p w14:paraId="50B8D5BD">
      <w:pPr>
        <w:wordWrap/>
        <w:jc w:val="right"/>
        <w:rPr>
          <w:rFonts w:hint="eastAsia" w:ascii="宋体" w:hAnsi="宋体" w:cs="宋体"/>
          <w:sz w:val="24"/>
          <w:highlight w:val="none"/>
        </w:rPr>
      </w:pPr>
    </w:p>
    <w:p w14:paraId="1B1BA406">
      <w:pPr>
        <w:jc w:val="center"/>
        <w:outlineLvl w:val="1"/>
        <w:rPr>
          <w:rFonts w:hint="eastAsia" w:ascii="宋体" w:hAnsi="宋体" w:cs="宋体"/>
          <w:b/>
          <w:bCs/>
          <w:sz w:val="36"/>
          <w:szCs w:val="36"/>
          <w:highlight w:val="none"/>
        </w:rPr>
      </w:pPr>
      <w:bookmarkStart w:id="177" w:name="_Toc3611"/>
      <w:r>
        <w:rPr>
          <w:rFonts w:hint="eastAsia" w:ascii="宋体" w:hAnsi="宋体" w:cs="宋体"/>
          <w:b/>
          <w:bCs/>
          <w:sz w:val="36"/>
          <w:szCs w:val="36"/>
          <w:highlight w:val="none"/>
        </w:rPr>
        <w:t>设备采购合同</w:t>
      </w:r>
      <w:bookmarkEnd w:id="177"/>
    </w:p>
    <w:p w14:paraId="2A5D012F">
      <w:pPr>
        <w:rPr>
          <w:rFonts w:hint="eastAsia" w:ascii="宋体" w:hAnsi="宋体" w:cs="宋体"/>
          <w:b/>
          <w:sz w:val="30"/>
          <w:szCs w:val="30"/>
          <w:highlight w:val="none"/>
        </w:rPr>
      </w:pPr>
      <w:r>
        <w:rPr>
          <w:rFonts w:hint="eastAsia" w:ascii="宋体" w:hAnsi="宋体" w:cs="宋体"/>
          <w:b/>
          <w:sz w:val="30"/>
          <w:szCs w:val="30"/>
          <w:highlight w:val="none"/>
        </w:rPr>
        <w:t>甲  方：南方医科大学中西医结合医院</w:t>
      </w:r>
    </w:p>
    <w:p w14:paraId="637F4B60">
      <w:pPr>
        <w:rPr>
          <w:rFonts w:hint="eastAsia" w:ascii="宋体" w:hAnsi="宋体" w:cs="宋体"/>
          <w:b/>
          <w:sz w:val="30"/>
          <w:szCs w:val="30"/>
          <w:highlight w:val="none"/>
        </w:rPr>
      </w:pPr>
      <w:r>
        <w:rPr>
          <w:rFonts w:hint="eastAsia" w:ascii="宋体" w:hAnsi="宋体" w:cs="宋体"/>
          <w:b/>
          <w:sz w:val="30"/>
          <w:szCs w:val="30"/>
          <w:highlight w:val="none"/>
        </w:rPr>
        <w:t xml:space="preserve">乙  方： </w:t>
      </w:r>
    </w:p>
    <w:p w14:paraId="0E339C6F">
      <w:pPr>
        <w:rPr>
          <w:rFonts w:hint="eastAsia" w:ascii="宋体" w:hAnsi="宋体" w:cs="宋体"/>
          <w:b/>
          <w:szCs w:val="21"/>
          <w:highlight w:val="none"/>
        </w:rPr>
      </w:pPr>
      <w:r>
        <w:rPr>
          <w:rFonts w:hint="eastAsia" w:ascii="宋体" w:hAnsi="宋体" w:cs="宋体"/>
          <w:b/>
          <w:szCs w:val="21"/>
          <w:highlight w:val="none"/>
        </w:rPr>
        <w:t xml:space="preserve">  </w:t>
      </w:r>
    </w:p>
    <w:p w14:paraId="7823AAE1">
      <w:pPr>
        <w:pStyle w:val="14"/>
        <w:ind w:left="1" w:firstLine="480"/>
        <w:rPr>
          <w:rFonts w:hint="eastAsia" w:ascii="宋体" w:hAnsi="宋体" w:cs="宋体"/>
          <w:szCs w:val="21"/>
          <w:highlight w:val="none"/>
        </w:rPr>
      </w:pPr>
      <w:bookmarkStart w:id="178" w:name="_Toc15568"/>
      <w:r>
        <w:rPr>
          <w:rFonts w:hint="eastAsia" w:ascii="宋体" w:hAnsi="宋体" w:cs="宋体"/>
          <w:szCs w:val="21"/>
          <w:highlight w:val="none"/>
        </w:rPr>
        <w:t>根据《中华人民共和国</w:t>
      </w:r>
      <w:r>
        <w:rPr>
          <w:rFonts w:hint="eastAsia" w:ascii="宋体" w:hAnsi="宋体" w:cs="宋体"/>
          <w:szCs w:val="21"/>
          <w:highlight w:val="none"/>
          <w:lang w:val="en-US" w:eastAsia="zh-CN"/>
        </w:rPr>
        <w:t>民法典</w:t>
      </w:r>
      <w:r>
        <w:rPr>
          <w:rFonts w:hint="eastAsia" w:ascii="宋体" w:hAnsi="宋体" w:cs="宋体"/>
          <w:szCs w:val="21"/>
          <w:highlight w:val="none"/>
        </w:rPr>
        <w:t>》及南方医科大学中西医结合医院</w:t>
      </w:r>
      <w:r>
        <w:rPr>
          <w:rFonts w:hint="eastAsia" w:ascii="宋体" w:hAnsi="宋体" w:cs="宋体"/>
          <w:szCs w:val="21"/>
          <w:highlight w:val="none"/>
          <w:u w:val="single"/>
        </w:rPr>
        <w:t xml:space="preserve">  </w:t>
      </w:r>
      <w:r>
        <w:rPr>
          <w:rFonts w:hint="eastAsia" w:ascii="宋体" w:hAnsi="宋体" w:cs="宋体"/>
          <w:szCs w:val="21"/>
          <w:highlight w:val="none"/>
        </w:rPr>
        <w:t>号采购</w:t>
      </w:r>
      <w:r>
        <w:rPr>
          <w:rFonts w:hint="eastAsia" w:ascii="宋体" w:hAnsi="宋体" w:cs="宋体"/>
          <w:szCs w:val="21"/>
          <w:highlight w:val="none"/>
          <w:u w:val="single"/>
        </w:rPr>
        <w:t xml:space="preserve">  </w:t>
      </w:r>
      <w:r>
        <w:rPr>
          <w:rFonts w:hint="eastAsia" w:ascii="宋体" w:hAnsi="宋体" w:cs="宋体"/>
          <w:szCs w:val="21"/>
          <w:highlight w:val="none"/>
        </w:rPr>
        <w:t xml:space="preserve">项目，甲、乙双方经协商确定，甲方向乙方订购 </w:t>
      </w:r>
      <w:r>
        <w:rPr>
          <w:rFonts w:hint="eastAsia" w:ascii="宋体" w:hAnsi="宋体" w:cs="宋体"/>
          <w:szCs w:val="21"/>
          <w:highlight w:val="none"/>
          <w:u w:val="single"/>
        </w:rPr>
        <w:t xml:space="preserve">    </w:t>
      </w:r>
      <w:r>
        <w:rPr>
          <w:rFonts w:hint="eastAsia" w:ascii="宋体" w:hAnsi="宋体" w:cs="宋体"/>
          <w:szCs w:val="21"/>
          <w:highlight w:val="none"/>
        </w:rPr>
        <w:t>及其服务，为明确双方责任和权利，特签订本合同，共同遵守。具体条款如下：</w:t>
      </w:r>
      <w:bookmarkEnd w:id="178"/>
    </w:p>
    <w:p w14:paraId="57D40013">
      <w:pPr>
        <w:rPr>
          <w:rFonts w:hint="eastAsia" w:ascii="宋体" w:hAnsi="宋体" w:cs="宋体"/>
          <w:b/>
          <w:szCs w:val="21"/>
          <w:highlight w:val="none"/>
        </w:rPr>
      </w:pPr>
      <w:r>
        <w:rPr>
          <w:rFonts w:hint="eastAsia" w:ascii="宋体" w:hAnsi="宋体" w:cs="宋体"/>
          <w:b/>
          <w:szCs w:val="21"/>
          <w:highlight w:val="none"/>
        </w:rPr>
        <w:t>第1条  定义</w:t>
      </w:r>
    </w:p>
    <w:p w14:paraId="2A7C1800">
      <w:pPr>
        <w:ind w:firstLine="451" w:firstLineChars="236"/>
        <w:rPr>
          <w:rFonts w:hint="eastAsia" w:ascii="宋体" w:hAnsi="宋体" w:cs="宋体"/>
          <w:szCs w:val="21"/>
          <w:highlight w:val="none"/>
        </w:rPr>
      </w:pPr>
      <w:r>
        <w:rPr>
          <w:rFonts w:hint="eastAsia" w:ascii="宋体" w:hAnsi="宋体" w:cs="宋体"/>
          <w:szCs w:val="21"/>
          <w:highlight w:val="none"/>
        </w:rPr>
        <w:t>下列词语应具有本条所赋予的含义：</w:t>
      </w:r>
    </w:p>
    <w:p w14:paraId="2A86E8ED">
      <w:pPr>
        <w:ind w:firstLine="451" w:firstLineChars="236"/>
        <w:rPr>
          <w:rFonts w:hint="eastAsia" w:ascii="宋体" w:hAnsi="宋体" w:cs="宋体"/>
          <w:szCs w:val="21"/>
          <w:highlight w:val="none"/>
        </w:rPr>
      </w:pPr>
      <w:r>
        <w:rPr>
          <w:rFonts w:hint="eastAsia" w:ascii="宋体" w:hAnsi="宋体" w:cs="宋体"/>
          <w:szCs w:val="21"/>
          <w:highlight w:val="none"/>
        </w:rPr>
        <w:t>1.1 “甲方”指南方医科大学中西医结合医院，包括其法定的承继者和经许可的受让人。</w:t>
      </w:r>
    </w:p>
    <w:p w14:paraId="05ED0A29">
      <w:pPr>
        <w:ind w:firstLine="451" w:firstLineChars="236"/>
        <w:rPr>
          <w:rFonts w:hint="eastAsia" w:ascii="宋体" w:hAnsi="宋体" w:cs="宋体"/>
          <w:szCs w:val="21"/>
          <w:highlight w:val="none"/>
        </w:rPr>
      </w:pPr>
      <w:r>
        <w:rPr>
          <w:rFonts w:hint="eastAsia" w:ascii="宋体" w:hAnsi="宋体" w:cs="宋体"/>
          <w:szCs w:val="21"/>
          <w:highlight w:val="none"/>
        </w:rPr>
        <w:t>1.2 “乙方”指,提供合同设备的法人或其他组织，包括其法定的承继者。</w:t>
      </w:r>
    </w:p>
    <w:p w14:paraId="4CFE83C8">
      <w:pPr>
        <w:ind w:firstLine="451" w:firstLineChars="236"/>
        <w:rPr>
          <w:rFonts w:hint="eastAsia" w:ascii="宋体" w:hAnsi="宋体" w:cs="宋体"/>
          <w:szCs w:val="21"/>
          <w:highlight w:val="none"/>
        </w:rPr>
      </w:pPr>
      <w:r>
        <w:rPr>
          <w:rFonts w:hint="eastAsia" w:ascii="宋体" w:hAnsi="宋体" w:cs="宋体"/>
          <w:szCs w:val="21"/>
          <w:highlight w:val="none"/>
        </w:rPr>
        <w:t>1.3 “合同”指甲方和乙方就合同设备采购所订立的合同，包括合同正文、合同附件以及上述文件明确构成合同的其他文件。</w:t>
      </w:r>
    </w:p>
    <w:p w14:paraId="026E446F">
      <w:pPr>
        <w:ind w:firstLine="451" w:firstLineChars="236"/>
        <w:rPr>
          <w:rFonts w:hint="eastAsia" w:ascii="宋体" w:hAnsi="宋体" w:cs="宋体"/>
          <w:szCs w:val="21"/>
          <w:highlight w:val="none"/>
        </w:rPr>
      </w:pPr>
      <w:r>
        <w:rPr>
          <w:rFonts w:hint="eastAsia" w:ascii="宋体" w:hAnsi="宋体" w:cs="宋体"/>
          <w:szCs w:val="21"/>
          <w:highlight w:val="none"/>
        </w:rPr>
        <w:t>1.4 “合同设备”指乙方按合同要求，向甲方提供的设备产品，包括相关技术文件和服务。</w:t>
      </w:r>
    </w:p>
    <w:p w14:paraId="6052C0FE">
      <w:pPr>
        <w:ind w:firstLine="451" w:firstLineChars="236"/>
        <w:rPr>
          <w:rFonts w:hint="eastAsia" w:ascii="宋体" w:hAnsi="宋体" w:cs="宋体"/>
          <w:szCs w:val="21"/>
          <w:highlight w:val="none"/>
        </w:rPr>
      </w:pPr>
      <w:r>
        <w:rPr>
          <w:rFonts w:hint="eastAsia" w:ascii="宋体" w:hAnsi="宋体" w:cs="宋体"/>
          <w:szCs w:val="21"/>
          <w:highlight w:val="none"/>
        </w:rPr>
        <w:t>1.5 “合同价格”指根据本合同约定的条件，在乙方完全履行本合同义务后甲方应支付给乙方的费用。</w:t>
      </w:r>
    </w:p>
    <w:p w14:paraId="4922AD55">
      <w:pPr>
        <w:ind w:firstLine="451" w:firstLineChars="236"/>
        <w:rPr>
          <w:rFonts w:hint="eastAsia" w:ascii="宋体" w:hAnsi="宋体" w:cs="宋体"/>
          <w:szCs w:val="21"/>
          <w:highlight w:val="none"/>
        </w:rPr>
      </w:pPr>
      <w:r>
        <w:rPr>
          <w:rFonts w:hint="eastAsia" w:ascii="宋体" w:hAnsi="宋体" w:cs="宋体"/>
          <w:szCs w:val="21"/>
          <w:highlight w:val="none"/>
        </w:rPr>
        <w:t>1.6 “技术文件”指合同约定由乙方提供的用于合同设备的安装、调试、检验和验收试验、正常运行和维修所需的全部资料（含技术指标、手册、图纸、说明和数据）以及技术服务、人员培训资料。本合同中的“技术文件”必须包含中文版本。</w:t>
      </w:r>
    </w:p>
    <w:p w14:paraId="1E704163">
      <w:pPr>
        <w:ind w:firstLine="451" w:firstLineChars="236"/>
        <w:rPr>
          <w:rFonts w:hint="eastAsia" w:ascii="宋体" w:hAnsi="宋体" w:cs="宋体"/>
          <w:szCs w:val="21"/>
          <w:highlight w:val="none"/>
        </w:rPr>
      </w:pPr>
      <w:r>
        <w:rPr>
          <w:rFonts w:hint="eastAsia" w:ascii="宋体" w:hAnsi="宋体" w:cs="宋体"/>
          <w:szCs w:val="21"/>
          <w:highlight w:val="none"/>
        </w:rPr>
        <w:t>1.7 “服务”指合同约定的由乙方提供的从合同设备安装、调通和测试、开通、运行、设备的使用和升级、验收试验、维护和保养、修理和质保、技术支持及培训直至合同期满的各个阶段中的技术服务、售后服务和其他服务，包括原厂商服务和代理商服务。</w:t>
      </w:r>
    </w:p>
    <w:p w14:paraId="7ADFAFFE">
      <w:pPr>
        <w:ind w:firstLine="451" w:firstLineChars="236"/>
        <w:rPr>
          <w:rFonts w:hint="eastAsia" w:ascii="宋体" w:hAnsi="宋体" w:cs="宋体"/>
          <w:szCs w:val="21"/>
          <w:highlight w:val="none"/>
        </w:rPr>
      </w:pPr>
      <w:r>
        <w:rPr>
          <w:rFonts w:hint="eastAsia" w:ascii="宋体" w:hAnsi="宋体" w:cs="宋体"/>
          <w:szCs w:val="21"/>
          <w:highlight w:val="none"/>
        </w:rPr>
        <w:t xml:space="preserve">1.8 “现场”指合同设备安装、运行的地点，即南方医科大学中西医结合医院院内。     </w:t>
      </w:r>
    </w:p>
    <w:p w14:paraId="0E1E3D19">
      <w:pPr>
        <w:ind w:firstLine="451" w:firstLineChars="236"/>
        <w:rPr>
          <w:rFonts w:hint="eastAsia" w:ascii="宋体" w:hAnsi="宋体" w:cs="宋体"/>
          <w:szCs w:val="21"/>
          <w:highlight w:val="none"/>
        </w:rPr>
      </w:pPr>
      <w:r>
        <w:rPr>
          <w:rFonts w:hint="eastAsia" w:ascii="宋体" w:hAnsi="宋体" w:cs="宋体"/>
          <w:szCs w:val="21"/>
          <w:highlight w:val="none"/>
        </w:rPr>
        <w:t>1.9 “质保期”指按合同的相关约定，乙方免费修复或更换有缺陷的设备产品，以保证合同设备正常运行的期间。</w:t>
      </w:r>
    </w:p>
    <w:p w14:paraId="7BD37A28">
      <w:pPr>
        <w:ind w:firstLine="451" w:firstLineChars="236"/>
        <w:rPr>
          <w:rFonts w:hint="eastAsia" w:ascii="宋体" w:hAnsi="宋体" w:cs="宋体"/>
          <w:szCs w:val="21"/>
          <w:highlight w:val="none"/>
        </w:rPr>
      </w:pPr>
      <w:r>
        <w:rPr>
          <w:rFonts w:hint="eastAsia" w:ascii="宋体" w:hAnsi="宋体" w:cs="宋体"/>
          <w:szCs w:val="21"/>
          <w:highlight w:val="none"/>
        </w:rPr>
        <w:t>1.10 “日（天）、月、年”指公历的日、月、年；“日（天）”是指24小时；“周”是指7天。</w:t>
      </w:r>
    </w:p>
    <w:p w14:paraId="04CDEC41">
      <w:pPr>
        <w:ind w:firstLine="451" w:firstLineChars="236"/>
        <w:rPr>
          <w:rFonts w:hint="eastAsia" w:ascii="宋体" w:hAnsi="宋体" w:cs="宋体"/>
          <w:szCs w:val="21"/>
          <w:highlight w:val="none"/>
        </w:rPr>
      </w:pPr>
      <w:r>
        <w:rPr>
          <w:rFonts w:hint="eastAsia" w:ascii="宋体" w:hAnsi="宋体" w:cs="宋体"/>
          <w:szCs w:val="21"/>
          <w:highlight w:val="none"/>
        </w:rPr>
        <w:t>1.11除本合同另有约定外，“以上”、“以下”、“以内”、“届满”，均包括本数；“不满”、“以外”，不包括本数；“×日前”“×日后”不包括当日。按照日、月、年计算期间的，开始的当天不算入，从下一天开始计算。期间的最后一天不是工作日的，该期间应于下一个工作日终止。</w:t>
      </w:r>
    </w:p>
    <w:p w14:paraId="633CA745">
      <w:pPr>
        <w:ind w:firstLine="451" w:firstLineChars="236"/>
        <w:rPr>
          <w:rFonts w:hint="eastAsia" w:ascii="宋体" w:hAnsi="宋体" w:cs="宋体"/>
          <w:b/>
          <w:szCs w:val="21"/>
          <w:highlight w:val="none"/>
        </w:rPr>
      </w:pPr>
      <w:r>
        <w:rPr>
          <w:rFonts w:hint="eastAsia" w:ascii="宋体" w:hAnsi="宋体" w:cs="宋体"/>
          <w:b/>
          <w:szCs w:val="21"/>
          <w:highlight w:val="none"/>
        </w:rPr>
        <w:t>第2条  合同标的</w:t>
      </w:r>
    </w:p>
    <w:p w14:paraId="67956C44">
      <w:pPr>
        <w:ind w:firstLine="451" w:firstLineChars="236"/>
        <w:rPr>
          <w:rFonts w:hint="eastAsia" w:ascii="宋体" w:hAnsi="宋体" w:cs="宋体"/>
          <w:szCs w:val="21"/>
          <w:highlight w:val="none"/>
        </w:rPr>
      </w:pPr>
      <w:r>
        <w:rPr>
          <w:rFonts w:hint="eastAsia" w:ascii="宋体" w:hAnsi="宋体" w:cs="宋体"/>
          <w:szCs w:val="21"/>
          <w:highlight w:val="none"/>
        </w:rPr>
        <w:t>2.1 甲方向乙方采购的合同设备的名称、内容如下：</w:t>
      </w:r>
    </w:p>
    <w:p w14:paraId="239066F6">
      <w:pPr>
        <w:ind w:firstLine="451" w:firstLineChars="236"/>
        <w:rPr>
          <w:rFonts w:hint="eastAsia" w:ascii="宋体" w:hAnsi="宋体" w:cs="宋体"/>
          <w:szCs w:val="21"/>
          <w:highlight w:val="none"/>
        </w:rPr>
      </w:pPr>
      <w:r>
        <w:rPr>
          <w:rFonts w:hint="eastAsia" w:ascii="宋体" w:hAnsi="宋体" w:cs="宋体"/>
          <w:szCs w:val="21"/>
          <w:highlight w:val="none"/>
        </w:rPr>
        <w:t>2.1.1 合同设备名称：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52861C0E">
      <w:pPr>
        <w:ind w:firstLine="451" w:firstLineChars="236"/>
        <w:rPr>
          <w:rFonts w:hint="eastAsia" w:ascii="宋体" w:hAnsi="宋体" w:cs="宋体"/>
          <w:szCs w:val="21"/>
          <w:highlight w:val="none"/>
        </w:rPr>
      </w:pPr>
      <w:r>
        <w:rPr>
          <w:rFonts w:hint="eastAsia" w:ascii="宋体" w:hAnsi="宋体" w:cs="宋体"/>
          <w:szCs w:val="21"/>
          <w:highlight w:val="none"/>
        </w:rPr>
        <w:t>2.1.2合同设备包含内容：</w:t>
      </w:r>
      <w:r>
        <w:rPr>
          <w:rFonts w:hint="eastAsia" w:ascii="宋体" w:hAnsi="宋体" w:cs="宋体"/>
          <w:szCs w:val="21"/>
          <w:highlight w:val="none"/>
          <w:u w:val="single"/>
        </w:rPr>
        <w:t xml:space="preserve">          </w:t>
      </w:r>
      <w:r>
        <w:rPr>
          <w:rFonts w:hint="eastAsia" w:ascii="宋体" w:hAnsi="宋体" w:cs="宋体"/>
          <w:szCs w:val="21"/>
          <w:highlight w:val="none"/>
        </w:rPr>
        <w:t>。</w:t>
      </w:r>
    </w:p>
    <w:p w14:paraId="09271ED0">
      <w:pPr>
        <w:ind w:firstLine="451" w:firstLineChars="236"/>
        <w:rPr>
          <w:rFonts w:hint="eastAsia" w:ascii="宋体" w:hAnsi="宋体" w:cs="宋体"/>
          <w:szCs w:val="21"/>
          <w:highlight w:val="none"/>
        </w:rPr>
      </w:pPr>
      <w:r>
        <w:rPr>
          <w:rFonts w:hint="eastAsia" w:ascii="宋体" w:hAnsi="宋体" w:cs="宋体"/>
          <w:szCs w:val="21"/>
          <w:highlight w:val="none"/>
        </w:rPr>
        <w:t>2.2乙方提供的合同设备的技术规范、技术条件、性能和乙方对合同设备的技术保证，详见《用户需求书》(附件一)。乙方应保证所提供的合同设备是完整的、全新的、技术上先进和成熟的，并在性能、质量和设计方面满足合同约定的安全、可靠和高效运行与维护的全部要求。</w:t>
      </w:r>
    </w:p>
    <w:p w14:paraId="73B8BC97">
      <w:pPr>
        <w:ind w:firstLine="451" w:firstLineChars="236"/>
        <w:rPr>
          <w:rFonts w:hint="eastAsia" w:ascii="宋体" w:hAnsi="宋体" w:cs="宋体"/>
          <w:szCs w:val="21"/>
          <w:highlight w:val="none"/>
        </w:rPr>
      </w:pPr>
      <w:r>
        <w:rPr>
          <w:rFonts w:hint="eastAsia" w:ascii="宋体" w:hAnsi="宋体" w:cs="宋体"/>
          <w:szCs w:val="21"/>
          <w:highlight w:val="none"/>
        </w:rPr>
        <w:t>2.3乙方应按照合同的相关约定，向甲方提供技术文件。乙方应保证其提供的技术文件是完整的、清晰易读的、准确无误的,能够满足本合同设备的检验、安装、调试、测试、验收、运行和维护的需要。</w:t>
      </w:r>
    </w:p>
    <w:p w14:paraId="3FD88062">
      <w:pPr>
        <w:ind w:firstLine="451" w:firstLineChars="236"/>
        <w:rPr>
          <w:rFonts w:hint="eastAsia" w:ascii="宋体" w:hAnsi="宋体" w:cs="宋体"/>
          <w:szCs w:val="21"/>
          <w:highlight w:val="none"/>
        </w:rPr>
      </w:pPr>
      <w:r>
        <w:rPr>
          <w:rFonts w:hint="eastAsia" w:ascii="宋体" w:hAnsi="宋体" w:cs="宋体"/>
          <w:szCs w:val="21"/>
          <w:highlight w:val="none"/>
        </w:rPr>
        <w:t>2.4乙方承诺所提供的合同设备不含有任何安全隐患，并在设备使用期内承担全部责任（包括但不限于消除安全隐患、退款、赔偿损失等）。发生任何由于合同设备安全引起的事故时，乙方应赔偿甲方及相关用户因此所发生的损失。</w:t>
      </w:r>
    </w:p>
    <w:p w14:paraId="06C09430">
      <w:pPr>
        <w:ind w:firstLine="451" w:firstLineChars="236"/>
        <w:rPr>
          <w:rFonts w:hint="eastAsia" w:ascii="宋体" w:hAnsi="宋体" w:cs="宋体"/>
          <w:szCs w:val="21"/>
          <w:highlight w:val="none"/>
        </w:rPr>
      </w:pPr>
      <w:r>
        <w:rPr>
          <w:rFonts w:hint="eastAsia" w:ascii="宋体" w:hAnsi="宋体" w:cs="宋体"/>
          <w:szCs w:val="21"/>
          <w:highlight w:val="none"/>
        </w:rPr>
        <w:t>2.5 在本合同生效之日起至合同设备通过验收、投入正常运行后15个工作日内（含本数），乙方应负责免费向甲方提供与合同设备有关的新的和/或改进的运行经验、技术开发和安全方面的所有资料及信息。</w:t>
      </w:r>
    </w:p>
    <w:p w14:paraId="26F0C3DD">
      <w:pPr>
        <w:ind w:firstLine="451" w:firstLineChars="236"/>
        <w:rPr>
          <w:rFonts w:hint="eastAsia" w:ascii="宋体" w:hAnsi="宋体" w:cs="宋体"/>
          <w:b/>
          <w:szCs w:val="21"/>
          <w:highlight w:val="none"/>
        </w:rPr>
      </w:pPr>
      <w:r>
        <w:rPr>
          <w:rFonts w:hint="eastAsia" w:ascii="宋体" w:hAnsi="宋体" w:cs="宋体"/>
          <w:b/>
          <w:szCs w:val="21"/>
          <w:highlight w:val="none"/>
        </w:rPr>
        <w:t>第3条  交付</w:t>
      </w:r>
    </w:p>
    <w:p w14:paraId="37A17CE7">
      <w:pPr>
        <w:ind w:firstLine="451" w:firstLineChars="236"/>
        <w:rPr>
          <w:rFonts w:hint="eastAsia" w:ascii="宋体" w:hAnsi="宋体" w:cs="宋体"/>
          <w:szCs w:val="21"/>
          <w:highlight w:val="none"/>
        </w:rPr>
      </w:pPr>
      <w:r>
        <w:rPr>
          <w:rFonts w:hint="eastAsia" w:ascii="宋体" w:hAnsi="宋体" w:cs="宋体"/>
          <w:szCs w:val="21"/>
          <w:highlight w:val="none"/>
        </w:rPr>
        <w:t>3.1 乙方应按下述进度计划交付合同设备：</w:t>
      </w:r>
    </w:p>
    <w:p w14:paraId="1BB9A665">
      <w:pPr>
        <w:ind w:firstLine="451" w:firstLineChars="236"/>
        <w:rPr>
          <w:rFonts w:hint="eastAsia" w:ascii="宋体" w:hAnsi="宋体" w:cs="宋体"/>
          <w:szCs w:val="21"/>
          <w:highlight w:val="none"/>
        </w:rPr>
      </w:pPr>
      <w:r>
        <w:rPr>
          <w:rFonts w:hint="eastAsia" w:ascii="宋体" w:hAnsi="宋体" w:cs="宋体"/>
          <w:szCs w:val="21"/>
          <w:highlight w:val="none"/>
        </w:rPr>
        <w:t>本项目分为</w:t>
      </w:r>
      <w:r>
        <w:rPr>
          <w:rFonts w:hint="eastAsia" w:ascii="宋体" w:hAnsi="宋体" w:cs="宋体"/>
          <w:szCs w:val="21"/>
          <w:highlight w:val="none"/>
          <w:u w:val="single"/>
        </w:rPr>
        <w:t xml:space="preserve"> </w:t>
      </w:r>
      <w:r>
        <w:rPr>
          <w:rFonts w:hint="eastAsia" w:ascii="宋体" w:hAnsi="宋体" w:cs="宋体"/>
          <w:szCs w:val="21"/>
          <w:highlight w:val="none"/>
        </w:rPr>
        <w:t>期进行(前三期建设,第四期质保,四期工程总体规划,分步实施)。</w:t>
      </w:r>
    </w:p>
    <w:p w14:paraId="2D77B4F6">
      <w:pPr>
        <w:ind w:firstLine="451" w:firstLineChars="236"/>
        <w:rPr>
          <w:rFonts w:hint="eastAsia" w:ascii="宋体" w:hAnsi="宋体" w:cs="宋体"/>
          <w:szCs w:val="21"/>
          <w:highlight w:val="none"/>
        </w:rPr>
      </w:pPr>
      <w:r>
        <w:rPr>
          <w:rFonts w:hint="eastAsia" w:ascii="宋体" w:hAnsi="宋体" w:cs="宋体"/>
          <w:szCs w:val="21"/>
          <w:highlight w:val="none"/>
        </w:rPr>
        <w:t>一期工程含：</w:t>
      </w:r>
    </w:p>
    <w:p w14:paraId="7FA52291">
      <w:pPr>
        <w:ind w:firstLine="451" w:firstLineChars="236"/>
        <w:rPr>
          <w:rFonts w:hint="eastAsia" w:ascii="宋体" w:hAnsi="宋体" w:cs="宋体"/>
          <w:szCs w:val="21"/>
          <w:highlight w:val="none"/>
        </w:rPr>
      </w:pPr>
      <w:r>
        <w:rPr>
          <w:rFonts w:hint="eastAsia" w:ascii="宋体" w:hAnsi="宋体" w:cs="宋体"/>
          <w:szCs w:val="21"/>
          <w:highlight w:val="none"/>
        </w:rPr>
        <w:t xml:space="preserve">二期工程含： </w:t>
      </w:r>
    </w:p>
    <w:p w14:paraId="68ADDBF7">
      <w:pPr>
        <w:ind w:firstLine="451" w:firstLineChars="236"/>
        <w:rPr>
          <w:rFonts w:hint="eastAsia" w:ascii="宋体" w:hAnsi="宋体" w:cs="宋体"/>
          <w:szCs w:val="21"/>
          <w:highlight w:val="none"/>
        </w:rPr>
      </w:pPr>
      <w:r>
        <w:rPr>
          <w:rFonts w:hint="eastAsia" w:ascii="宋体" w:hAnsi="宋体" w:cs="宋体"/>
          <w:szCs w:val="21"/>
          <w:highlight w:val="none"/>
        </w:rPr>
        <w:t>实际上线内容可根据双方协商情况作适当调整。</w:t>
      </w:r>
    </w:p>
    <w:p w14:paraId="05E4D08B">
      <w:pPr>
        <w:ind w:firstLine="451" w:firstLineChars="236"/>
        <w:rPr>
          <w:rFonts w:hint="eastAsia" w:ascii="宋体" w:hAnsi="宋体" w:cs="宋体"/>
          <w:szCs w:val="21"/>
          <w:highlight w:val="none"/>
        </w:rPr>
      </w:pPr>
      <w:r>
        <w:rPr>
          <w:rFonts w:hint="eastAsia" w:ascii="宋体" w:hAnsi="宋体" w:cs="宋体"/>
          <w:szCs w:val="21"/>
          <w:highlight w:val="none"/>
        </w:rPr>
        <w:t>3.2 交付地点：南方医科大学中西医结合医院院内。</w:t>
      </w:r>
    </w:p>
    <w:p w14:paraId="0A01FAC4">
      <w:pPr>
        <w:ind w:firstLine="451" w:firstLineChars="236"/>
        <w:rPr>
          <w:rFonts w:hint="eastAsia" w:ascii="宋体" w:hAnsi="宋体" w:cs="宋体"/>
          <w:szCs w:val="21"/>
          <w:highlight w:val="none"/>
        </w:rPr>
      </w:pPr>
      <w:r>
        <w:rPr>
          <w:rFonts w:hint="eastAsia" w:ascii="宋体" w:hAnsi="宋体" w:cs="宋体"/>
          <w:szCs w:val="21"/>
          <w:highlight w:val="none"/>
        </w:rPr>
        <w:t>3.3 合同工期：签订合同后</w:t>
      </w:r>
      <w:r>
        <w:rPr>
          <w:rFonts w:hint="eastAsia" w:ascii="宋体" w:hAnsi="宋体" w:cs="宋体"/>
          <w:szCs w:val="21"/>
          <w:highlight w:val="none"/>
          <w:u w:val="single"/>
        </w:rPr>
        <w:t xml:space="preserve">   </w:t>
      </w:r>
      <w:r>
        <w:rPr>
          <w:rFonts w:hint="eastAsia" w:ascii="宋体" w:hAnsi="宋体" w:cs="宋体"/>
          <w:szCs w:val="21"/>
          <w:highlight w:val="none"/>
        </w:rPr>
        <w:t>个工作日内。</w:t>
      </w:r>
    </w:p>
    <w:p w14:paraId="724D46E0">
      <w:pPr>
        <w:ind w:firstLine="451" w:firstLineChars="236"/>
        <w:rPr>
          <w:rFonts w:hint="eastAsia" w:ascii="宋体" w:hAnsi="宋体" w:cs="宋体"/>
          <w:b/>
          <w:szCs w:val="21"/>
          <w:highlight w:val="none"/>
        </w:rPr>
      </w:pPr>
      <w:r>
        <w:rPr>
          <w:rFonts w:hint="eastAsia" w:ascii="宋体" w:hAnsi="宋体" w:cs="宋体"/>
          <w:b/>
          <w:szCs w:val="21"/>
          <w:highlight w:val="none"/>
        </w:rPr>
        <w:t>第4条  安装、调试及验收</w:t>
      </w:r>
    </w:p>
    <w:p w14:paraId="60B5538A">
      <w:pPr>
        <w:ind w:firstLine="451" w:firstLineChars="236"/>
        <w:rPr>
          <w:rFonts w:hint="eastAsia" w:ascii="宋体" w:hAnsi="宋体" w:cs="宋体"/>
          <w:szCs w:val="21"/>
          <w:highlight w:val="none"/>
        </w:rPr>
      </w:pPr>
      <w:r>
        <w:rPr>
          <w:rFonts w:hint="eastAsia" w:ascii="宋体" w:hAnsi="宋体" w:cs="宋体"/>
          <w:szCs w:val="21"/>
          <w:highlight w:val="none"/>
        </w:rPr>
        <w:t>4.1 合同设备的安装由乙方根据合同约定及技术文件规定的标准、方法和程序进行。乙方应对合同设备的调试和性能及合同约定的质量、安全和各项保证值负全部责任。</w:t>
      </w:r>
    </w:p>
    <w:p w14:paraId="0F0DC22F">
      <w:pPr>
        <w:ind w:firstLine="451" w:firstLineChars="236"/>
        <w:rPr>
          <w:rFonts w:hint="eastAsia" w:ascii="宋体" w:hAnsi="宋体" w:cs="宋体"/>
          <w:szCs w:val="21"/>
          <w:highlight w:val="none"/>
        </w:rPr>
      </w:pPr>
      <w:r>
        <w:rPr>
          <w:rFonts w:hint="eastAsia" w:ascii="宋体" w:hAnsi="宋体" w:cs="宋体"/>
          <w:szCs w:val="21"/>
          <w:highlight w:val="none"/>
        </w:rPr>
        <w:t>4.2 合同设备安装完毕后，乙方应负责调试。</w:t>
      </w:r>
    </w:p>
    <w:p w14:paraId="342B002F">
      <w:pPr>
        <w:ind w:firstLine="451" w:firstLineChars="236"/>
        <w:rPr>
          <w:rFonts w:hint="eastAsia" w:ascii="宋体" w:hAnsi="宋体" w:cs="宋体"/>
          <w:szCs w:val="21"/>
          <w:highlight w:val="none"/>
        </w:rPr>
      </w:pPr>
      <w:r>
        <w:rPr>
          <w:rFonts w:hint="eastAsia" w:ascii="宋体" w:hAnsi="宋体" w:cs="宋体"/>
          <w:szCs w:val="21"/>
          <w:highlight w:val="none"/>
        </w:rPr>
        <w:t>4.3 合同设备安装调试完毕且试运行结束后，符合合同约定的技术标准和功能要求的，甲方将向乙方签发合同设备验收证书。</w:t>
      </w:r>
    </w:p>
    <w:p w14:paraId="72A5FB31">
      <w:pPr>
        <w:ind w:firstLine="451" w:firstLineChars="236"/>
        <w:rPr>
          <w:rFonts w:hint="eastAsia" w:ascii="宋体" w:hAnsi="宋体" w:cs="宋体"/>
          <w:szCs w:val="21"/>
          <w:highlight w:val="none"/>
        </w:rPr>
      </w:pPr>
      <w:r>
        <w:rPr>
          <w:rFonts w:hint="eastAsia" w:ascii="宋体" w:hAnsi="宋体" w:cs="宋体"/>
          <w:szCs w:val="21"/>
          <w:highlight w:val="none"/>
        </w:rPr>
        <w:t>4.4验收期间由于乙方原因达不到要求时，允许乙方进行修复和维护，修复后验收期将顺延。如设备验收不合格的，将不予支付剩余货款，并参照本合同条款12.2.2执行。</w:t>
      </w:r>
    </w:p>
    <w:p w14:paraId="159A77A0">
      <w:pPr>
        <w:ind w:firstLine="451" w:firstLineChars="236"/>
        <w:rPr>
          <w:rFonts w:hint="eastAsia" w:ascii="宋体" w:hAnsi="宋体" w:cs="宋体"/>
          <w:b/>
          <w:szCs w:val="21"/>
          <w:highlight w:val="none"/>
        </w:rPr>
      </w:pPr>
      <w:r>
        <w:rPr>
          <w:rFonts w:hint="eastAsia" w:ascii="宋体" w:hAnsi="宋体" w:cs="宋体"/>
          <w:b/>
          <w:szCs w:val="21"/>
          <w:highlight w:val="none"/>
        </w:rPr>
        <w:t>第5条  技术服务</w:t>
      </w:r>
    </w:p>
    <w:p w14:paraId="19C70D95">
      <w:pPr>
        <w:ind w:firstLine="451" w:firstLineChars="236"/>
        <w:rPr>
          <w:rFonts w:hint="eastAsia" w:ascii="宋体" w:hAnsi="宋体" w:cs="宋体"/>
          <w:szCs w:val="21"/>
          <w:highlight w:val="none"/>
        </w:rPr>
      </w:pPr>
      <w:r>
        <w:rPr>
          <w:rFonts w:hint="eastAsia" w:ascii="宋体" w:hAnsi="宋体" w:cs="宋体"/>
          <w:szCs w:val="21"/>
          <w:highlight w:val="none"/>
        </w:rPr>
        <w:t>5.1乙方应在合同执行期间，指定项目经理负责与甲方协调处理与本合同有关的执行工作，乙方的项目经理应在项目运行的关键事项时在甲方现场指导并确认相关事项。当发现技术问题或就技术问题发生争议时，双方应分析原因、分清责任并协商解决方案。自合同设备的调试、试运行到验收期间的工作进度、每天的主要工作、发现的问题及解决方法均须记录在工作日志上。工作日志经双方项目负责人签字后各自保留一份。项目经理或总工程师每月到甲方现场指导时间不得少于10个工作日。</w:t>
      </w:r>
    </w:p>
    <w:p w14:paraId="35199107">
      <w:pPr>
        <w:ind w:firstLine="451" w:firstLineChars="236"/>
        <w:rPr>
          <w:rFonts w:hint="eastAsia" w:ascii="宋体" w:hAnsi="宋体" w:cs="宋体"/>
          <w:szCs w:val="21"/>
          <w:highlight w:val="none"/>
        </w:rPr>
      </w:pPr>
      <w:r>
        <w:rPr>
          <w:rFonts w:hint="eastAsia" w:ascii="宋体" w:hAnsi="宋体" w:cs="宋体"/>
          <w:szCs w:val="21"/>
          <w:highlight w:val="none"/>
        </w:rPr>
        <w:t>5.2 乙方应派遣有工作经验、身体健康和称职的技术人员按照合同的相关约定到现场提供合同设备安装、调试、测试、运行、维护及甲方人员培训等技术服务。</w:t>
      </w:r>
    </w:p>
    <w:p w14:paraId="11499A93">
      <w:pPr>
        <w:ind w:firstLine="451" w:firstLineChars="236"/>
        <w:rPr>
          <w:rFonts w:hint="eastAsia" w:ascii="宋体" w:hAnsi="宋体" w:cs="宋体"/>
          <w:szCs w:val="21"/>
          <w:highlight w:val="none"/>
        </w:rPr>
      </w:pPr>
      <w:r>
        <w:rPr>
          <w:rFonts w:hint="eastAsia" w:ascii="宋体" w:hAnsi="宋体" w:cs="宋体"/>
          <w:szCs w:val="21"/>
          <w:highlight w:val="none"/>
        </w:rPr>
        <w:t>5.3乙方应负责协调、配合系统设备及相关软硬件的安装调测工作，并解决发现的质量及性能等有关问题。合同设备测试和验收应符合乙方作出的质量承诺，并满足合同约定的测试及验收标准。</w:t>
      </w:r>
    </w:p>
    <w:p w14:paraId="4B43B63A">
      <w:pPr>
        <w:ind w:firstLine="451" w:firstLineChars="236"/>
        <w:rPr>
          <w:rFonts w:hint="eastAsia" w:ascii="宋体" w:hAnsi="宋体" w:cs="宋体"/>
          <w:szCs w:val="21"/>
          <w:highlight w:val="none"/>
        </w:rPr>
      </w:pPr>
      <w:r>
        <w:rPr>
          <w:rFonts w:hint="eastAsia" w:ascii="宋体" w:hAnsi="宋体" w:cs="宋体"/>
          <w:szCs w:val="21"/>
          <w:highlight w:val="none"/>
        </w:rPr>
        <w:t>5.4 乙方应在合同生效后7个工作日内（含本数）向甲方提交执行合同约定的技术服务工作的组织计划一式 肆 份。</w:t>
      </w:r>
    </w:p>
    <w:p w14:paraId="1E100AC3">
      <w:pPr>
        <w:ind w:firstLine="451" w:firstLineChars="236"/>
        <w:rPr>
          <w:rFonts w:hint="eastAsia" w:ascii="宋体" w:hAnsi="宋体" w:cs="宋体"/>
          <w:szCs w:val="21"/>
          <w:highlight w:val="none"/>
        </w:rPr>
      </w:pPr>
      <w:r>
        <w:rPr>
          <w:rFonts w:hint="eastAsia" w:ascii="宋体" w:hAnsi="宋体" w:cs="宋体"/>
          <w:szCs w:val="21"/>
          <w:highlight w:val="none"/>
        </w:rPr>
        <w:t>5.5 乙方有义务在必要时邀请甲方参与乙方的技术设计工作，并向甲方解释技术设计。在执行合同过程中，乙方应及时答复甲方提出的有关合同设备技术上的问题，并免费为甲方提供有关资料。</w:t>
      </w:r>
    </w:p>
    <w:p w14:paraId="0E42B44D">
      <w:pPr>
        <w:ind w:firstLine="451" w:firstLineChars="236"/>
        <w:rPr>
          <w:rFonts w:hint="eastAsia" w:ascii="宋体" w:hAnsi="宋体" w:cs="宋体"/>
          <w:szCs w:val="21"/>
          <w:highlight w:val="none"/>
        </w:rPr>
      </w:pPr>
      <w:r>
        <w:rPr>
          <w:rFonts w:hint="eastAsia" w:ascii="宋体" w:hAnsi="宋体" w:cs="宋体"/>
          <w:szCs w:val="21"/>
          <w:highlight w:val="none"/>
        </w:rPr>
        <w:t>5.6 对于甲方选购的与本合同设备有关的相关系统设备及设备，乙方有提供技术配合的义务，并承担由此发生的任何费用。</w:t>
      </w:r>
    </w:p>
    <w:p w14:paraId="6219DDC6">
      <w:pPr>
        <w:ind w:firstLine="451" w:firstLineChars="236"/>
        <w:rPr>
          <w:rFonts w:hint="eastAsia" w:ascii="宋体" w:hAnsi="宋体" w:cs="宋体"/>
          <w:b/>
          <w:szCs w:val="21"/>
          <w:highlight w:val="none"/>
        </w:rPr>
      </w:pPr>
      <w:r>
        <w:rPr>
          <w:rFonts w:hint="eastAsia" w:ascii="宋体" w:hAnsi="宋体" w:cs="宋体"/>
          <w:b/>
          <w:szCs w:val="21"/>
          <w:highlight w:val="none"/>
        </w:rPr>
        <w:t>第6条  设备升级</w:t>
      </w:r>
    </w:p>
    <w:p w14:paraId="1BE04933">
      <w:pPr>
        <w:ind w:firstLine="451" w:firstLineChars="236"/>
        <w:rPr>
          <w:rFonts w:hint="eastAsia" w:ascii="宋体" w:hAnsi="宋体" w:cs="宋体"/>
          <w:szCs w:val="21"/>
          <w:highlight w:val="none"/>
        </w:rPr>
      </w:pPr>
      <w:r>
        <w:rPr>
          <w:rFonts w:hint="eastAsia" w:ascii="宋体" w:hAnsi="宋体" w:cs="宋体"/>
          <w:szCs w:val="21"/>
          <w:highlight w:val="none"/>
        </w:rPr>
        <w:t>6.1 乙方承诺在质保期内对合同设备提供及时的免费升级服务。升级程序应满足安全要求并能经过测试验证。乙方有义务确保甲方设备升级成功，不影响依赖于本合同设备运行的业务应用的正常使用；如果升级不成功，负责将系统恢复原样。如果合同设备升级，乙方保证甲方免费获得新设备的许可使用权。</w:t>
      </w:r>
    </w:p>
    <w:p w14:paraId="4148232C">
      <w:pPr>
        <w:ind w:firstLine="451" w:firstLineChars="236"/>
        <w:rPr>
          <w:rFonts w:hint="eastAsia" w:ascii="宋体" w:hAnsi="宋体" w:cs="宋体"/>
          <w:szCs w:val="21"/>
          <w:highlight w:val="none"/>
        </w:rPr>
      </w:pPr>
      <w:r>
        <w:rPr>
          <w:rFonts w:hint="eastAsia" w:ascii="宋体" w:hAnsi="宋体" w:cs="宋体"/>
          <w:szCs w:val="21"/>
          <w:highlight w:val="none"/>
        </w:rPr>
        <w:t>6.2</w:t>
      </w:r>
      <w:r>
        <w:rPr>
          <w:rFonts w:hint="eastAsia" w:ascii="宋体" w:hAnsi="宋体" w:cs="宋体"/>
          <w:spacing w:val="10"/>
          <w:szCs w:val="21"/>
          <w:highlight w:val="none"/>
        </w:rPr>
        <w:t>.乙方对合同设备提供终身技术支持。本项目</w:t>
      </w:r>
      <w:r>
        <w:rPr>
          <w:rFonts w:hint="eastAsia" w:ascii="宋体" w:hAnsi="宋体" w:cs="宋体"/>
          <w:spacing w:val="10"/>
          <w:szCs w:val="21"/>
          <w:highlight w:val="none"/>
          <w:lang w:val="en-US" w:eastAsia="zh-CN"/>
        </w:rPr>
        <w:t>质保</w:t>
      </w:r>
      <w:r>
        <w:rPr>
          <w:rFonts w:hint="eastAsia" w:ascii="宋体" w:hAnsi="宋体" w:cs="宋体"/>
          <w:spacing w:val="10"/>
          <w:szCs w:val="21"/>
          <w:highlight w:val="none"/>
        </w:rPr>
        <w:t>期为</w:t>
      </w:r>
      <w:r>
        <w:rPr>
          <w:rFonts w:hint="eastAsia" w:ascii="宋体" w:hAnsi="宋体" w:cs="宋体"/>
          <w:spacing w:val="10"/>
          <w:szCs w:val="21"/>
          <w:highlight w:val="none"/>
          <w:u w:val="single"/>
        </w:rPr>
        <w:t xml:space="preserve">    </w:t>
      </w:r>
      <w:r>
        <w:rPr>
          <w:rFonts w:hint="eastAsia" w:ascii="宋体" w:hAnsi="宋体" w:cs="宋体"/>
          <w:spacing w:val="10"/>
          <w:szCs w:val="21"/>
          <w:highlight w:val="none"/>
        </w:rPr>
        <w:t>年；免费维护期满后3个月签订下一年度收费服务协议，服务费用为项目金额的</w:t>
      </w:r>
      <w:r>
        <w:rPr>
          <w:rFonts w:hint="eastAsia" w:ascii="宋体" w:hAnsi="宋体" w:cs="宋体"/>
          <w:spacing w:val="10"/>
          <w:szCs w:val="21"/>
          <w:highlight w:val="none"/>
          <w:u w:val="single"/>
        </w:rPr>
        <w:t xml:space="preserve"> </w:t>
      </w:r>
      <w:r>
        <w:rPr>
          <w:rFonts w:hint="eastAsia" w:ascii="宋体" w:hAnsi="宋体" w:cs="宋体"/>
          <w:spacing w:val="10"/>
          <w:szCs w:val="21"/>
          <w:highlight w:val="none"/>
          <w:u w:val="single"/>
          <w:lang w:val="en-US" w:eastAsia="zh-CN"/>
        </w:rPr>
        <w:t xml:space="preserve">  </w:t>
      </w:r>
      <w:r>
        <w:rPr>
          <w:rFonts w:hint="eastAsia" w:ascii="宋体" w:hAnsi="宋体" w:cs="宋体"/>
          <w:spacing w:val="10"/>
          <w:szCs w:val="21"/>
          <w:highlight w:val="none"/>
        </w:rPr>
        <w:t>。乙方承诺每年两次以上的巡检服务，提前消除故障隐患，确保系统稳定运行，并提交书面巡检服务报告。</w:t>
      </w:r>
    </w:p>
    <w:p w14:paraId="150A23EB">
      <w:pPr>
        <w:ind w:firstLine="451" w:firstLineChars="236"/>
        <w:rPr>
          <w:rFonts w:hint="eastAsia" w:ascii="宋体" w:hAnsi="宋体" w:cs="宋体"/>
          <w:szCs w:val="21"/>
          <w:highlight w:val="none"/>
        </w:rPr>
      </w:pPr>
      <w:r>
        <w:rPr>
          <w:rFonts w:hint="eastAsia" w:ascii="宋体" w:hAnsi="宋体" w:cs="宋体"/>
          <w:szCs w:val="21"/>
          <w:highlight w:val="none"/>
        </w:rPr>
        <w:t>6.3 如果合同设备在将来进行再次扩容，乙方应确保其可能在再扩容工程中提供的合同设备与其在本合同中所提供的合同设备兼容或为本合同中所提供的设备提供免费升级。</w:t>
      </w:r>
    </w:p>
    <w:p w14:paraId="10D95EA7">
      <w:pPr>
        <w:ind w:firstLine="451" w:firstLineChars="236"/>
        <w:rPr>
          <w:rFonts w:hint="eastAsia" w:ascii="宋体" w:hAnsi="宋体" w:cs="宋体"/>
          <w:b/>
          <w:szCs w:val="21"/>
          <w:highlight w:val="none"/>
        </w:rPr>
      </w:pPr>
      <w:r>
        <w:rPr>
          <w:rFonts w:hint="eastAsia" w:ascii="宋体" w:hAnsi="宋体" w:cs="宋体"/>
          <w:b/>
          <w:szCs w:val="21"/>
          <w:highlight w:val="none"/>
        </w:rPr>
        <w:t>第7条  质量保证</w:t>
      </w:r>
    </w:p>
    <w:p w14:paraId="37DF90D0">
      <w:pPr>
        <w:ind w:firstLine="451" w:firstLineChars="236"/>
        <w:rPr>
          <w:rFonts w:hint="eastAsia" w:ascii="宋体" w:hAnsi="宋体" w:cs="宋体"/>
          <w:szCs w:val="21"/>
          <w:highlight w:val="none"/>
        </w:rPr>
      </w:pPr>
      <w:r>
        <w:rPr>
          <w:rFonts w:hint="eastAsia" w:ascii="宋体" w:hAnsi="宋体" w:cs="宋体"/>
          <w:szCs w:val="21"/>
          <w:highlight w:val="none"/>
        </w:rPr>
        <w:t>7.1如果合同设备在质保期内出现不符合合同或产品说明书所述设备功能标准、或设备介质出现工艺或质量等问题，乙方应免费更换设备介质或修复设备缺陷。对于缺陷设备，甲方有权要求乙方采用补丁设备进行修复或提供升级设备予以更换或以退款方式进行处理。</w:t>
      </w:r>
    </w:p>
    <w:p w14:paraId="4B89E984">
      <w:pPr>
        <w:ind w:firstLine="451" w:firstLineChars="236"/>
        <w:rPr>
          <w:rFonts w:hint="eastAsia" w:ascii="宋体" w:hAnsi="宋体" w:cs="宋体"/>
          <w:szCs w:val="21"/>
          <w:highlight w:val="none"/>
        </w:rPr>
      </w:pPr>
      <w:r>
        <w:rPr>
          <w:rFonts w:hint="eastAsia" w:ascii="宋体" w:hAnsi="宋体" w:cs="宋体"/>
          <w:szCs w:val="21"/>
          <w:highlight w:val="none"/>
        </w:rPr>
        <w:t>7.2本合同下设备产品的质保期为自合同设备经验收合格、投入正常运行之日起。因乙方责任需要修复或更换有缺陷设备产品，使合同设备停运或推迟安装时，则质保期按实际修复或换货所延误的时间相应延长。</w:t>
      </w:r>
    </w:p>
    <w:p w14:paraId="384D1996">
      <w:pPr>
        <w:ind w:firstLine="451" w:firstLineChars="236"/>
        <w:rPr>
          <w:rFonts w:hint="eastAsia" w:ascii="宋体" w:hAnsi="宋体" w:cs="宋体"/>
          <w:szCs w:val="21"/>
          <w:highlight w:val="none"/>
        </w:rPr>
      </w:pPr>
      <w:r>
        <w:rPr>
          <w:rFonts w:hint="eastAsia" w:ascii="宋体" w:hAnsi="宋体" w:cs="宋体"/>
          <w:szCs w:val="21"/>
          <w:highlight w:val="none"/>
        </w:rPr>
        <w:t>7.3合同设备质保期结束后，甲方要求修复、更换有缺陷设备产品或提供其他维护保修服务的，乙方不得拒绝，但可按不高于该产品当时面向市场的统一服务费价格收取费用。</w:t>
      </w:r>
    </w:p>
    <w:p w14:paraId="7DFBB839">
      <w:pPr>
        <w:ind w:firstLine="451" w:firstLineChars="236"/>
        <w:rPr>
          <w:rFonts w:hint="eastAsia" w:ascii="宋体" w:hAnsi="宋体" w:cs="宋体"/>
          <w:szCs w:val="21"/>
          <w:highlight w:val="none"/>
        </w:rPr>
      </w:pPr>
      <w:r>
        <w:rPr>
          <w:rFonts w:hint="eastAsia" w:ascii="宋体" w:hAnsi="宋体" w:cs="宋体"/>
          <w:szCs w:val="21"/>
          <w:highlight w:val="none"/>
        </w:rPr>
        <w:t>7.4 在质保期内合同设备出现一般故障时，乙方应在接到甲方通知后的2小时内作出响应，确定故障情况，就如何排除故障做出决定并立即书面通知甲方，保证售后工程师在接到通知后4小时内到达现场。如果合同设备出现重大故障，乙方应在接到甲方通知后1小时内作出响应，提供解决方案，并立即派遣工程技术人员用最快捷的交通工具前往现场，使合同设备在24小时内恢复正常 。</w:t>
      </w:r>
    </w:p>
    <w:p w14:paraId="5E6BE595">
      <w:pPr>
        <w:ind w:firstLine="451" w:firstLineChars="236"/>
        <w:rPr>
          <w:rFonts w:hint="eastAsia" w:ascii="宋体" w:hAnsi="宋体" w:cs="宋体"/>
          <w:szCs w:val="21"/>
          <w:highlight w:val="none"/>
        </w:rPr>
      </w:pPr>
      <w:r>
        <w:rPr>
          <w:rFonts w:hint="eastAsia" w:ascii="宋体" w:hAnsi="宋体" w:cs="宋体"/>
          <w:szCs w:val="21"/>
          <w:highlight w:val="none"/>
        </w:rPr>
        <w:t>7.5 在质保期内，如果乙方对合同设备在功能、运行维护等方面进行了技术改进，乙方应积极向甲方推广，并应免费向甲方提供与上述技术改进有关的详细技术资料。</w:t>
      </w:r>
    </w:p>
    <w:p w14:paraId="487C2B49">
      <w:pPr>
        <w:ind w:firstLine="451" w:firstLineChars="236"/>
        <w:rPr>
          <w:rFonts w:hint="eastAsia" w:ascii="宋体" w:hAnsi="宋体" w:cs="宋体"/>
          <w:b/>
          <w:szCs w:val="21"/>
          <w:highlight w:val="none"/>
        </w:rPr>
      </w:pPr>
      <w:r>
        <w:rPr>
          <w:rFonts w:hint="eastAsia" w:ascii="宋体" w:hAnsi="宋体" w:cs="宋体"/>
          <w:b/>
          <w:szCs w:val="21"/>
          <w:highlight w:val="none"/>
        </w:rPr>
        <w:t>第8条  合同价格</w:t>
      </w:r>
    </w:p>
    <w:p w14:paraId="44D5596D">
      <w:pPr>
        <w:ind w:firstLine="451" w:firstLineChars="236"/>
        <w:rPr>
          <w:rFonts w:hint="eastAsia" w:ascii="宋体" w:hAnsi="宋体" w:cs="宋体"/>
          <w:szCs w:val="21"/>
          <w:highlight w:val="none"/>
        </w:rPr>
      </w:pPr>
      <w:r>
        <w:rPr>
          <w:rFonts w:hint="eastAsia" w:ascii="宋体" w:hAnsi="宋体" w:cs="宋体"/>
          <w:szCs w:val="21"/>
          <w:highlight w:val="none"/>
        </w:rPr>
        <w:t>8.1 合同价格为人民币（大写）</w:t>
      </w:r>
      <w:r>
        <w:rPr>
          <w:rFonts w:hint="eastAsia" w:ascii="宋体" w:hAnsi="宋体" w:cs="宋体"/>
          <w:szCs w:val="21"/>
          <w:highlight w:val="none"/>
          <w:u w:val="single"/>
        </w:rPr>
        <w:t xml:space="preserve">      </w:t>
      </w:r>
      <w:r>
        <w:rPr>
          <w:rFonts w:hint="eastAsia" w:ascii="宋体" w:hAnsi="宋体" w:cs="宋体"/>
          <w:szCs w:val="21"/>
          <w:highlight w:val="none"/>
        </w:rPr>
        <w:t>万元整 (￥  )（含税）。合同价格为固定价格，包括但不限于以下费用 ：</w:t>
      </w:r>
    </w:p>
    <w:p w14:paraId="47BC1D4F">
      <w:pPr>
        <w:ind w:firstLine="451" w:firstLineChars="236"/>
        <w:rPr>
          <w:rFonts w:hint="eastAsia" w:ascii="宋体" w:hAnsi="宋体" w:cs="宋体"/>
          <w:szCs w:val="21"/>
          <w:highlight w:val="none"/>
        </w:rPr>
      </w:pPr>
      <w:r>
        <w:rPr>
          <w:rFonts w:hint="eastAsia" w:ascii="宋体" w:hAnsi="宋体" w:cs="宋体"/>
          <w:szCs w:val="21"/>
          <w:highlight w:val="none"/>
        </w:rPr>
        <w:t>（1）乙方提供本合同范围内完整的合同设备、技术文件的费用以及所发生的相应的运费；</w:t>
      </w:r>
    </w:p>
    <w:p w14:paraId="3CBDD02F">
      <w:pPr>
        <w:ind w:firstLine="451" w:firstLineChars="236"/>
        <w:rPr>
          <w:rFonts w:hint="eastAsia" w:ascii="宋体" w:hAnsi="宋体" w:cs="宋体"/>
          <w:szCs w:val="21"/>
          <w:highlight w:val="none"/>
        </w:rPr>
      </w:pPr>
      <w:r>
        <w:rPr>
          <w:rFonts w:hint="eastAsia" w:ascii="宋体" w:hAnsi="宋体" w:cs="宋体"/>
          <w:szCs w:val="21"/>
          <w:highlight w:val="none"/>
        </w:rPr>
        <w:t>（2）设备永久许可使用费（包括第三方设备许可使用费）；</w:t>
      </w:r>
    </w:p>
    <w:p w14:paraId="38A411B1">
      <w:pPr>
        <w:ind w:firstLine="451" w:firstLineChars="236"/>
        <w:rPr>
          <w:rFonts w:hint="eastAsia" w:ascii="宋体" w:hAnsi="宋体" w:cs="宋体"/>
          <w:szCs w:val="21"/>
          <w:highlight w:val="none"/>
        </w:rPr>
      </w:pPr>
      <w:r>
        <w:rPr>
          <w:rFonts w:hint="eastAsia" w:ascii="宋体" w:hAnsi="宋体" w:cs="宋体"/>
          <w:szCs w:val="21"/>
          <w:highlight w:val="none"/>
        </w:rPr>
        <w:t>（3）根据合同提供的安装、调试等技术服务的费用；</w:t>
      </w:r>
    </w:p>
    <w:p w14:paraId="0C052166">
      <w:pPr>
        <w:ind w:firstLine="451" w:firstLineChars="236"/>
        <w:rPr>
          <w:rFonts w:hint="eastAsia" w:ascii="宋体" w:hAnsi="宋体" w:cs="宋体"/>
          <w:szCs w:val="21"/>
          <w:highlight w:val="none"/>
        </w:rPr>
      </w:pPr>
      <w:r>
        <w:rPr>
          <w:rFonts w:hint="eastAsia" w:ascii="宋体" w:hAnsi="宋体" w:cs="宋体"/>
          <w:szCs w:val="21"/>
          <w:highlight w:val="none"/>
        </w:rPr>
        <w:t>（4）质保期内的服务费用；</w:t>
      </w:r>
    </w:p>
    <w:p w14:paraId="5F79DFD2">
      <w:pPr>
        <w:ind w:firstLine="451" w:firstLineChars="236"/>
        <w:rPr>
          <w:rFonts w:hint="eastAsia" w:ascii="宋体" w:hAnsi="宋体" w:cs="宋体"/>
          <w:szCs w:val="21"/>
          <w:highlight w:val="none"/>
        </w:rPr>
      </w:pPr>
      <w:r>
        <w:rPr>
          <w:rFonts w:hint="eastAsia" w:ascii="宋体" w:hAnsi="宋体" w:cs="宋体"/>
          <w:szCs w:val="21"/>
          <w:highlight w:val="none"/>
        </w:rPr>
        <w:t>（5）技术培训费用；</w:t>
      </w:r>
    </w:p>
    <w:p w14:paraId="386D4767">
      <w:pPr>
        <w:ind w:firstLine="451" w:firstLineChars="236"/>
        <w:rPr>
          <w:rFonts w:hint="eastAsia" w:ascii="宋体" w:hAnsi="宋体" w:cs="宋体"/>
          <w:szCs w:val="21"/>
          <w:highlight w:val="none"/>
        </w:rPr>
      </w:pPr>
      <w:r>
        <w:rPr>
          <w:rFonts w:hint="eastAsia" w:ascii="宋体" w:hAnsi="宋体" w:cs="宋体"/>
          <w:szCs w:val="21"/>
          <w:highlight w:val="none"/>
        </w:rPr>
        <w:t>（6）乙方就本合同履行依据法律应缴纳的全部税费；</w:t>
      </w:r>
    </w:p>
    <w:p w14:paraId="5A0A893B">
      <w:pPr>
        <w:ind w:firstLine="451" w:firstLineChars="236"/>
        <w:rPr>
          <w:rFonts w:hint="eastAsia" w:ascii="宋体" w:hAnsi="宋体" w:cs="宋体"/>
          <w:szCs w:val="21"/>
          <w:highlight w:val="none"/>
        </w:rPr>
      </w:pPr>
      <w:r>
        <w:rPr>
          <w:rFonts w:hint="eastAsia" w:ascii="宋体" w:hAnsi="宋体" w:cs="宋体"/>
          <w:szCs w:val="21"/>
          <w:highlight w:val="none"/>
        </w:rPr>
        <w:t xml:space="preserve">（7）乙方为完成合同义务所需支付的其他费用。 </w:t>
      </w:r>
    </w:p>
    <w:p w14:paraId="5B76AA35">
      <w:pPr>
        <w:ind w:firstLine="451" w:firstLineChars="236"/>
        <w:rPr>
          <w:rFonts w:hint="eastAsia" w:ascii="宋体" w:hAnsi="宋体" w:cs="宋体"/>
          <w:szCs w:val="21"/>
          <w:highlight w:val="none"/>
        </w:rPr>
      </w:pPr>
      <w:r>
        <w:rPr>
          <w:rFonts w:hint="eastAsia" w:ascii="宋体" w:hAnsi="宋体" w:cs="宋体"/>
          <w:szCs w:val="21"/>
          <w:highlight w:val="none"/>
        </w:rPr>
        <w:t>8.2合同价款的支付</w:t>
      </w:r>
    </w:p>
    <w:p w14:paraId="4E932D53">
      <w:pPr>
        <w:ind w:firstLine="451" w:firstLineChars="236"/>
        <w:rPr>
          <w:rFonts w:hint="eastAsia" w:ascii="宋体" w:hAnsi="宋体" w:cs="宋体"/>
          <w:szCs w:val="21"/>
          <w:highlight w:val="none"/>
        </w:rPr>
      </w:pPr>
      <w:r>
        <w:rPr>
          <w:rFonts w:hint="eastAsia" w:ascii="宋体" w:hAnsi="宋体" w:cs="宋体"/>
          <w:szCs w:val="21"/>
          <w:highlight w:val="none"/>
        </w:rPr>
        <w:t>8.2.1甲方应以电汇/汇票/支票方式向乙方支付合同价款。</w:t>
      </w:r>
    </w:p>
    <w:p w14:paraId="13DF1C8D">
      <w:pPr>
        <w:ind w:firstLine="451" w:firstLineChars="236"/>
        <w:rPr>
          <w:rFonts w:hint="eastAsia" w:ascii="宋体" w:hAnsi="宋体" w:cs="宋体"/>
          <w:szCs w:val="21"/>
          <w:highlight w:val="none"/>
        </w:rPr>
      </w:pPr>
      <w:r>
        <w:rPr>
          <w:rFonts w:hint="eastAsia" w:ascii="宋体" w:hAnsi="宋体" w:cs="宋体"/>
          <w:szCs w:val="21"/>
          <w:highlight w:val="none"/>
        </w:rPr>
        <w:t>8.2.2 甲方应按照下述进度向乙方支付合同价款：合同签订后乙方开具发票，甲方收到发票后</w:t>
      </w:r>
      <w:r>
        <w:rPr>
          <w:rFonts w:hint="eastAsia" w:ascii="宋体" w:hAnsi="宋体" w:cs="宋体"/>
          <w:szCs w:val="21"/>
          <w:highlight w:val="none"/>
          <w:lang w:val="en-US" w:eastAsia="zh-CN"/>
        </w:rPr>
        <w:t>30</w:t>
      </w:r>
      <w:r>
        <w:rPr>
          <w:rFonts w:hint="eastAsia" w:ascii="宋体" w:hAnsi="宋体" w:cs="宋体"/>
          <w:szCs w:val="21"/>
          <w:highlight w:val="none"/>
        </w:rPr>
        <w:t>个工作日内向乙方预付合同总价的20%作为预付款，即人民币（大写）</w:t>
      </w:r>
      <w:r>
        <w:rPr>
          <w:rFonts w:hint="eastAsia" w:ascii="宋体" w:hAnsi="宋体" w:cs="宋体"/>
          <w:szCs w:val="21"/>
          <w:highlight w:val="none"/>
          <w:u w:val="single"/>
        </w:rPr>
        <w:t xml:space="preserve">    </w:t>
      </w:r>
      <w:r>
        <w:rPr>
          <w:rFonts w:hint="eastAsia" w:ascii="宋体" w:hAnsi="宋体" w:cs="宋体"/>
          <w:szCs w:val="21"/>
          <w:highlight w:val="none"/>
        </w:rPr>
        <w:t>元整 （￥   ）。项目实施完成并通过签字验收后，乙方开具合同总金额</w:t>
      </w:r>
      <w:r>
        <w:rPr>
          <w:rFonts w:hint="eastAsia" w:ascii="宋体" w:hAnsi="宋体" w:cs="宋体"/>
          <w:szCs w:val="21"/>
          <w:highlight w:val="none"/>
          <w:lang w:val="en-US" w:eastAsia="zh-CN"/>
        </w:rPr>
        <w:t>7</w:t>
      </w:r>
      <w:r>
        <w:rPr>
          <w:rFonts w:hint="eastAsia" w:ascii="宋体" w:hAnsi="宋体" w:cs="宋体"/>
          <w:szCs w:val="21"/>
          <w:highlight w:val="none"/>
        </w:rPr>
        <w:t>0%的发票，甲方收到发票后</w:t>
      </w:r>
      <w:r>
        <w:rPr>
          <w:rFonts w:hint="eastAsia" w:ascii="宋体" w:hAnsi="宋体" w:cs="宋体"/>
          <w:szCs w:val="21"/>
          <w:highlight w:val="none"/>
          <w:lang w:val="en-US" w:eastAsia="zh-CN"/>
        </w:rPr>
        <w:t>30</w:t>
      </w:r>
      <w:r>
        <w:rPr>
          <w:rFonts w:hint="eastAsia" w:ascii="宋体" w:hAnsi="宋体" w:cs="宋体"/>
          <w:szCs w:val="21"/>
          <w:highlight w:val="none"/>
        </w:rPr>
        <w:t>个工作日内，甲方向乙方支付，即人民币（大写）</w:t>
      </w:r>
      <w:r>
        <w:rPr>
          <w:rFonts w:hint="eastAsia" w:ascii="宋体" w:hAnsi="宋体" w:cs="宋体"/>
          <w:szCs w:val="21"/>
          <w:highlight w:val="none"/>
          <w:u w:val="single"/>
        </w:rPr>
        <w:t xml:space="preserve">     </w:t>
      </w:r>
      <w:r>
        <w:rPr>
          <w:rFonts w:hint="eastAsia" w:ascii="宋体" w:hAnsi="宋体" w:cs="宋体"/>
          <w:szCs w:val="21"/>
          <w:highlight w:val="none"/>
        </w:rPr>
        <w:t>元整 （￥    ）。在验收通过之日起</w:t>
      </w:r>
      <w:r>
        <w:rPr>
          <w:rFonts w:hint="eastAsia" w:ascii="宋体" w:hAnsi="宋体" w:cs="宋体"/>
          <w:szCs w:val="21"/>
          <w:highlight w:val="none"/>
          <w:lang w:val="en-US" w:eastAsia="zh-CN"/>
        </w:rPr>
        <w:t>质保</w:t>
      </w:r>
      <w:r>
        <w:rPr>
          <w:rFonts w:hint="eastAsia" w:ascii="宋体" w:hAnsi="宋体" w:cs="宋体"/>
          <w:szCs w:val="21"/>
          <w:highlight w:val="none"/>
        </w:rPr>
        <w:t>期满，甲方对乙方</w:t>
      </w:r>
      <w:r>
        <w:rPr>
          <w:rFonts w:hint="eastAsia" w:ascii="宋体" w:hAnsi="宋体" w:cs="宋体"/>
          <w:szCs w:val="21"/>
          <w:highlight w:val="none"/>
          <w:lang w:val="en-US" w:eastAsia="zh-CN"/>
        </w:rPr>
        <w:t>质保</w:t>
      </w:r>
      <w:r>
        <w:rPr>
          <w:rFonts w:hint="eastAsia" w:ascii="宋体" w:hAnsi="宋体" w:cs="宋体"/>
          <w:szCs w:val="21"/>
          <w:highlight w:val="none"/>
        </w:rPr>
        <w:t>期验收后，供应商开具合同总金额10%的发票，采购人收到发票后30个工作日内支付，即人民币（大写）</w:t>
      </w:r>
      <w:r>
        <w:rPr>
          <w:rFonts w:hint="eastAsia" w:ascii="宋体" w:hAnsi="宋体" w:cs="宋体"/>
          <w:szCs w:val="21"/>
          <w:highlight w:val="none"/>
          <w:u w:val="single"/>
        </w:rPr>
        <w:t xml:space="preserve">  </w:t>
      </w:r>
      <w:r>
        <w:rPr>
          <w:rFonts w:hint="eastAsia" w:ascii="宋体" w:hAnsi="宋体" w:cs="宋体"/>
          <w:szCs w:val="21"/>
          <w:highlight w:val="none"/>
        </w:rPr>
        <w:t>元整 （￥       ）。在甲方支付任何一笔合同价款前，乙方均应按照甲方要求提供符合要求的发票。</w:t>
      </w:r>
    </w:p>
    <w:p w14:paraId="750F91FC">
      <w:pPr>
        <w:ind w:firstLine="451" w:firstLineChars="236"/>
        <w:rPr>
          <w:rFonts w:hint="eastAsia" w:ascii="宋体" w:hAnsi="宋体" w:cs="宋体"/>
          <w:szCs w:val="21"/>
          <w:highlight w:val="none"/>
        </w:rPr>
      </w:pPr>
      <w:r>
        <w:rPr>
          <w:rFonts w:hint="eastAsia" w:ascii="宋体" w:hAnsi="宋体" w:cs="宋体"/>
          <w:szCs w:val="21"/>
          <w:highlight w:val="none"/>
        </w:rPr>
        <w:t>8.3甲方有权从任何一笔应向乙方支付的款项中扣除乙方按照本合同约定需向甲方支付的违约金或赔偿金。</w:t>
      </w:r>
    </w:p>
    <w:p w14:paraId="0CDCDA64">
      <w:pPr>
        <w:ind w:firstLine="451" w:firstLineChars="236"/>
        <w:rPr>
          <w:rFonts w:hint="eastAsia" w:ascii="宋体" w:hAnsi="宋体" w:cs="宋体"/>
          <w:b/>
          <w:szCs w:val="21"/>
          <w:highlight w:val="none"/>
        </w:rPr>
      </w:pPr>
      <w:r>
        <w:rPr>
          <w:rFonts w:hint="eastAsia" w:ascii="宋体" w:hAnsi="宋体" w:cs="宋体"/>
          <w:b/>
          <w:szCs w:val="21"/>
          <w:highlight w:val="none"/>
        </w:rPr>
        <w:t>第9条  知识产权</w:t>
      </w:r>
    </w:p>
    <w:p w14:paraId="477BD531">
      <w:pPr>
        <w:ind w:firstLine="451" w:firstLineChars="236"/>
        <w:rPr>
          <w:rFonts w:hint="eastAsia" w:ascii="宋体" w:hAnsi="宋体" w:cs="宋体"/>
          <w:szCs w:val="21"/>
          <w:highlight w:val="none"/>
        </w:rPr>
      </w:pPr>
      <w:r>
        <w:rPr>
          <w:rFonts w:hint="eastAsia" w:ascii="宋体" w:hAnsi="宋体" w:cs="宋体"/>
          <w:szCs w:val="21"/>
          <w:highlight w:val="none"/>
        </w:rPr>
        <w:t>9.1 乙方应保证拥有合同设备及其所包含的设备（含第三方设备）的永久使用权，确保甲方及用户能够在中国境内合法正常地运行合同设备。</w:t>
      </w:r>
    </w:p>
    <w:p w14:paraId="40807F5D">
      <w:pPr>
        <w:keepNext w:val="0"/>
        <w:keepLines w:val="0"/>
        <w:widowControl/>
        <w:suppressLineNumbers w:val="0"/>
        <w:jc w:val="left"/>
        <w:rPr>
          <w:rFonts w:hint="eastAsia" w:ascii="宋体" w:hAnsi="宋体" w:cs="宋体"/>
          <w:szCs w:val="21"/>
          <w:highlight w:val="none"/>
        </w:rPr>
      </w:pPr>
      <w:r>
        <w:rPr>
          <w:rFonts w:hint="eastAsia" w:ascii="宋体" w:hAnsi="宋体" w:cs="宋体"/>
          <w:szCs w:val="21"/>
          <w:highlight w:val="none"/>
        </w:rPr>
        <w:t>9.2 乙方所提供的合同设备不应存在任何权利瑕疵，乙方应保证甲方免于遭受因第三方提起侵权索赔而产生的任何损失</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包括但不限于：甲方为此支付的律师费、公证费、诉讼费、鉴定费等）</w:t>
      </w:r>
      <w:r>
        <w:rPr>
          <w:rFonts w:hint="eastAsia" w:ascii="宋体" w:hAnsi="宋体" w:cs="宋体"/>
          <w:szCs w:val="21"/>
          <w:highlight w:val="none"/>
        </w:rPr>
        <w:t>。如果任何第三方向甲方提起侵权索赔，乙方应负责与之进行交涉，并承担由此引起的一切责任。</w:t>
      </w:r>
    </w:p>
    <w:p w14:paraId="7D1D2F4A">
      <w:pPr>
        <w:keepNext w:val="0"/>
        <w:keepLines w:val="0"/>
        <w:widowControl/>
        <w:suppressLineNumbers w:val="0"/>
        <w:jc w:val="left"/>
        <w:rPr>
          <w:rFonts w:hint="eastAsia" w:ascii="宋体" w:hAnsi="宋体" w:cs="宋体"/>
          <w:szCs w:val="21"/>
          <w:highlight w:val="none"/>
        </w:rPr>
      </w:pPr>
      <w:r>
        <w:rPr>
          <w:rFonts w:hint="eastAsia" w:ascii="宋体" w:hAnsi="宋体" w:cs="宋体"/>
          <w:szCs w:val="21"/>
          <w:highlight w:val="none"/>
        </w:rPr>
        <w:t>9.3 因乙方提供的合同设备侵犯第三方知识产权，导致甲方无法使用合同设备的，乙方应按甲方要求退还已收取的所有的合同价款，并赔偿甲方因此发生的全部损失</w:t>
      </w:r>
      <w:r>
        <w:rPr>
          <w:rFonts w:hint="eastAsia" w:ascii="宋体" w:hAnsi="宋体" w:cs="宋体"/>
          <w:szCs w:val="21"/>
          <w:highlight w:val="none"/>
          <w:lang w:eastAsia="zh-CN"/>
        </w:rPr>
        <w:t>（</w:t>
      </w:r>
      <w:r>
        <w:rPr>
          <w:rFonts w:hint="eastAsia" w:ascii="宋体" w:hAnsi="宋体" w:eastAsia="宋体" w:cs="宋体"/>
          <w:szCs w:val="21"/>
          <w:highlight w:val="none"/>
          <w:lang w:val="en-US" w:eastAsia="zh-CN"/>
        </w:rPr>
        <w:t>甲方为此支付的重新采购的费用、律师费、公证费、诉讼费、鉴定费等）</w:t>
      </w:r>
      <w:r>
        <w:rPr>
          <w:rFonts w:hint="eastAsia" w:ascii="宋体" w:hAnsi="宋体" w:eastAsia="宋体" w:cs="宋体"/>
          <w:szCs w:val="21"/>
          <w:highlight w:val="none"/>
        </w:rPr>
        <w:t>。</w:t>
      </w:r>
    </w:p>
    <w:p w14:paraId="627C63C7">
      <w:pPr>
        <w:ind w:firstLine="451" w:firstLineChars="236"/>
        <w:rPr>
          <w:rFonts w:hint="eastAsia" w:ascii="宋体" w:hAnsi="宋体" w:cs="宋体"/>
          <w:b/>
          <w:szCs w:val="21"/>
          <w:highlight w:val="none"/>
        </w:rPr>
      </w:pPr>
      <w:r>
        <w:rPr>
          <w:rFonts w:hint="eastAsia" w:ascii="宋体" w:hAnsi="宋体" w:cs="宋体"/>
          <w:b/>
          <w:szCs w:val="21"/>
          <w:highlight w:val="none"/>
        </w:rPr>
        <w:t>第10条  保密</w:t>
      </w:r>
    </w:p>
    <w:p w14:paraId="1682903C">
      <w:pPr>
        <w:ind w:firstLine="451" w:firstLineChars="236"/>
        <w:rPr>
          <w:rFonts w:hint="eastAsia" w:ascii="宋体" w:hAnsi="宋体" w:cs="宋体"/>
          <w:szCs w:val="21"/>
          <w:highlight w:val="none"/>
        </w:rPr>
      </w:pPr>
      <w:r>
        <w:rPr>
          <w:rFonts w:hint="eastAsia" w:ascii="宋体" w:hAnsi="宋体" w:cs="宋体"/>
          <w:szCs w:val="21"/>
          <w:highlight w:val="none"/>
        </w:rPr>
        <w:t>10.1乙方应对在履行本合同过程中获悉的甲方的有关数据机密、文档资料、商业秘密及甲方要求保密的其他信息（以下简称“保密信息”）严格保密，并采取相应的保密措施。乙方应承担的保密义务包括但不限于：</w:t>
      </w:r>
    </w:p>
    <w:p w14:paraId="111C00F3">
      <w:pPr>
        <w:ind w:firstLine="451" w:firstLineChars="236"/>
        <w:rPr>
          <w:rFonts w:hint="eastAsia" w:ascii="宋体" w:hAnsi="宋体" w:cs="宋体"/>
          <w:szCs w:val="21"/>
          <w:highlight w:val="none"/>
        </w:rPr>
      </w:pPr>
      <w:r>
        <w:rPr>
          <w:rFonts w:hint="eastAsia" w:ascii="宋体" w:hAnsi="宋体" w:cs="宋体"/>
          <w:szCs w:val="21"/>
          <w:highlight w:val="none"/>
        </w:rPr>
        <w:t>10.1.1 未经甲方书面同意，不得将上述保密信息披露给任何第三人；</w:t>
      </w:r>
    </w:p>
    <w:p w14:paraId="7C9B9002">
      <w:pPr>
        <w:ind w:firstLine="451" w:firstLineChars="236"/>
        <w:rPr>
          <w:rFonts w:hint="eastAsia" w:ascii="宋体" w:hAnsi="宋体" w:cs="宋体"/>
          <w:szCs w:val="21"/>
          <w:highlight w:val="none"/>
        </w:rPr>
      </w:pPr>
      <w:r>
        <w:rPr>
          <w:rFonts w:hint="eastAsia" w:ascii="宋体" w:hAnsi="宋体" w:cs="宋体"/>
          <w:szCs w:val="21"/>
          <w:highlight w:val="none"/>
        </w:rPr>
        <w:t>10.1.2 不得将上述保密信息用于本合同以外的其他目的；</w:t>
      </w:r>
    </w:p>
    <w:p w14:paraId="7CE35703">
      <w:pPr>
        <w:ind w:firstLine="451" w:firstLineChars="236"/>
        <w:rPr>
          <w:rFonts w:hint="eastAsia" w:ascii="宋体" w:hAnsi="宋体" w:cs="宋体"/>
          <w:szCs w:val="21"/>
          <w:highlight w:val="none"/>
        </w:rPr>
      </w:pPr>
      <w:r>
        <w:rPr>
          <w:rFonts w:hint="eastAsia" w:ascii="宋体" w:hAnsi="宋体" w:cs="宋体"/>
          <w:szCs w:val="21"/>
          <w:highlight w:val="none"/>
        </w:rPr>
        <w:t>10.1.3 在本合同终止或解除后或甲方要求时，及时将上述保密信息返还甲方或按甲方要求作适当处理。</w:t>
      </w:r>
    </w:p>
    <w:p w14:paraId="3E95CA1A">
      <w:pPr>
        <w:ind w:firstLine="451" w:firstLineChars="236"/>
        <w:rPr>
          <w:rFonts w:hint="eastAsia" w:ascii="宋体" w:hAnsi="宋体" w:cs="宋体"/>
          <w:szCs w:val="21"/>
          <w:highlight w:val="none"/>
        </w:rPr>
      </w:pPr>
      <w:r>
        <w:rPr>
          <w:rFonts w:hint="eastAsia" w:ascii="宋体" w:hAnsi="宋体" w:cs="宋体"/>
          <w:szCs w:val="21"/>
          <w:highlight w:val="none"/>
        </w:rPr>
        <w:t>10.2上述保密义务的期限至保密信息正式向社会公开之日或甲方书面解除乙方本合同项下保密义务之日止。</w:t>
      </w:r>
    </w:p>
    <w:p w14:paraId="2F1276E5">
      <w:pPr>
        <w:ind w:firstLine="451" w:firstLineChars="236"/>
        <w:rPr>
          <w:rFonts w:hint="eastAsia" w:ascii="宋体" w:hAnsi="宋体" w:cs="宋体"/>
          <w:szCs w:val="21"/>
          <w:highlight w:val="none"/>
        </w:rPr>
      </w:pPr>
      <w:r>
        <w:rPr>
          <w:rFonts w:hint="eastAsia" w:ascii="宋体" w:hAnsi="宋体" w:cs="宋体"/>
          <w:szCs w:val="21"/>
          <w:highlight w:val="none"/>
        </w:rPr>
        <w:t>10.3 乙方违反保密义务的，应承担一切法律责任并赔偿甲方因此遭受的全部损失。</w:t>
      </w:r>
    </w:p>
    <w:p w14:paraId="747A69C5">
      <w:pPr>
        <w:ind w:firstLine="451" w:firstLineChars="236"/>
        <w:rPr>
          <w:rFonts w:hint="eastAsia" w:ascii="宋体" w:hAnsi="宋体" w:cs="宋体"/>
          <w:b/>
          <w:szCs w:val="21"/>
          <w:highlight w:val="none"/>
        </w:rPr>
      </w:pPr>
      <w:r>
        <w:rPr>
          <w:rFonts w:hint="eastAsia" w:ascii="宋体" w:hAnsi="宋体" w:cs="宋体"/>
          <w:b/>
          <w:szCs w:val="21"/>
          <w:highlight w:val="none"/>
        </w:rPr>
        <w:t>第11条  违约责任</w:t>
      </w:r>
    </w:p>
    <w:p w14:paraId="230F77D4">
      <w:pPr>
        <w:ind w:firstLine="451" w:firstLineChars="236"/>
        <w:rPr>
          <w:rFonts w:hint="eastAsia" w:ascii="宋体" w:hAnsi="宋体" w:cs="宋体"/>
          <w:szCs w:val="21"/>
          <w:highlight w:val="none"/>
        </w:rPr>
      </w:pPr>
      <w:r>
        <w:rPr>
          <w:rFonts w:hint="eastAsia" w:ascii="宋体" w:hAnsi="宋体" w:cs="宋体"/>
          <w:szCs w:val="21"/>
          <w:highlight w:val="none"/>
        </w:rPr>
        <w:t>11.1乙方不履行本合同义务或者履行义务不符合约定的，甲方有权要求乙方承担继续履行、赔偿损失或支付违约金等违约责任。</w:t>
      </w:r>
    </w:p>
    <w:p w14:paraId="305310A5">
      <w:pPr>
        <w:ind w:firstLine="451" w:firstLineChars="236"/>
        <w:rPr>
          <w:rFonts w:hint="eastAsia" w:ascii="宋体" w:hAnsi="宋体" w:cs="宋体"/>
          <w:szCs w:val="21"/>
          <w:highlight w:val="none"/>
        </w:rPr>
      </w:pPr>
      <w:r>
        <w:rPr>
          <w:rFonts w:hint="eastAsia" w:ascii="宋体" w:hAnsi="宋体" w:cs="宋体"/>
          <w:szCs w:val="21"/>
          <w:highlight w:val="none"/>
        </w:rPr>
        <w:t>11.1.1如由于乙方原因，未能在合同约定时间内交付合同设备或使合同设备通过验收的，每延迟1日，乙方应向甲方支付相当于合同价格3‰的违约金。上述违约金的支付不解除乙方继续交付合同设备的责任。逾期超过30天（含本数）时，甲方有权解除合同，此等解除并不影响甲方要求乙方支付上述违约金的权利。</w:t>
      </w:r>
    </w:p>
    <w:p w14:paraId="1166BAD0">
      <w:pPr>
        <w:ind w:firstLine="451" w:firstLineChars="236"/>
        <w:rPr>
          <w:rFonts w:hint="eastAsia" w:ascii="宋体" w:hAnsi="宋体" w:cs="宋体"/>
          <w:szCs w:val="21"/>
          <w:highlight w:val="none"/>
        </w:rPr>
      </w:pPr>
      <w:r>
        <w:rPr>
          <w:rFonts w:hint="eastAsia" w:ascii="宋体" w:hAnsi="宋体" w:cs="宋体"/>
          <w:szCs w:val="21"/>
          <w:highlight w:val="none"/>
        </w:rPr>
        <w:t>11.1.2 乙方未能在约定时间内到达现场提供服务、未在约定时间内作出反应或解决问题，则每推迟24小时乙方应向甲方支付相当于合同价格1‰的违约金，不足24小时时按比例计算。</w:t>
      </w:r>
    </w:p>
    <w:p w14:paraId="439758F7">
      <w:pPr>
        <w:ind w:firstLine="451" w:firstLineChars="236"/>
        <w:rPr>
          <w:rFonts w:hint="eastAsia" w:ascii="宋体" w:hAnsi="宋体" w:cs="宋体"/>
          <w:szCs w:val="21"/>
          <w:highlight w:val="none"/>
        </w:rPr>
      </w:pPr>
      <w:r>
        <w:rPr>
          <w:rFonts w:hint="eastAsia" w:ascii="宋体" w:hAnsi="宋体" w:cs="宋体"/>
          <w:szCs w:val="21"/>
          <w:highlight w:val="none"/>
        </w:rPr>
        <w:t>11.1.3 如因乙方原因造成合同设备或系统出现重大故障进而严重影响甲方正常工作，每发生一次，乙方应向甲方支付合同价格1%的违约金。</w:t>
      </w:r>
    </w:p>
    <w:p w14:paraId="3F8A83F3">
      <w:pPr>
        <w:ind w:firstLine="451" w:firstLineChars="236"/>
        <w:rPr>
          <w:rFonts w:hint="eastAsia" w:ascii="宋体" w:hAnsi="宋体" w:cs="宋体"/>
          <w:szCs w:val="21"/>
          <w:highlight w:val="none"/>
        </w:rPr>
      </w:pPr>
      <w:r>
        <w:rPr>
          <w:rFonts w:hint="eastAsia" w:ascii="宋体" w:hAnsi="宋体" w:cs="宋体"/>
          <w:szCs w:val="21"/>
          <w:highlight w:val="none"/>
        </w:rPr>
        <w:t>11.1.4乙方按合同约定应支付的违约金低于给甲方造成的损失的，并应就差额部分向甲方进行赔偿。</w:t>
      </w:r>
    </w:p>
    <w:p w14:paraId="06F6F4C9">
      <w:pPr>
        <w:keepNext w:val="0"/>
        <w:keepLines w:val="0"/>
        <w:widowControl/>
        <w:suppressLineNumbers w:val="0"/>
        <w:jc w:val="left"/>
        <w:rPr>
          <w:rFonts w:hint="eastAsia" w:ascii="宋体" w:hAnsi="宋体" w:eastAsia="宋体" w:cs="宋体"/>
          <w:szCs w:val="21"/>
          <w:highlight w:val="none"/>
        </w:rPr>
      </w:pPr>
      <w:r>
        <w:rPr>
          <w:rFonts w:hint="eastAsia" w:ascii="宋体" w:hAnsi="宋体" w:cs="宋体"/>
          <w:szCs w:val="21"/>
          <w:highlight w:val="none"/>
        </w:rPr>
        <w:t>11.1.5甲方无正当理由拒绝接受服务，到期拒付服务款项的，甲方向乙方偿付本合同总价的1%的违约金。甲方若逾期付款，则每日按本合同总价的3‰向乙方偿付违约金</w:t>
      </w:r>
      <w:r>
        <w:rPr>
          <w:rFonts w:hint="eastAsia" w:ascii="宋体" w:hAnsi="宋体" w:cs="宋体"/>
          <w:szCs w:val="21"/>
          <w:highlight w:val="none"/>
          <w:lang w:eastAsia="zh-CN"/>
        </w:rPr>
        <w:t>，</w:t>
      </w:r>
      <w:r>
        <w:rPr>
          <w:rFonts w:hint="eastAsia" w:ascii="宋体" w:hAnsi="宋体" w:eastAsia="宋体" w:cs="宋体"/>
          <w:szCs w:val="21"/>
          <w:highlight w:val="none"/>
          <w:lang w:val="en-US" w:eastAsia="zh-CN"/>
        </w:rPr>
        <w:t>甲方支付的违约金总额不超过合同未付金额的 10%</w:t>
      </w:r>
      <w:r>
        <w:rPr>
          <w:rFonts w:hint="eastAsia" w:ascii="宋体" w:hAnsi="宋体" w:eastAsia="宋体" w:cs="宋体"/>
          <w:szCs w:val="21"/>
          <w:highlight w:val="none"/>
        </w:rPr>
        <w:t>。</w:t>
      </w:r>
    </w:p>
    <w:p w14:paraId="2B5ED354">
      <w:pPr>
        <w:ind w:firstLine="451" w:firstLineChars="236"/>
        <w:rPr>
          <w:rFonts w:hint="eastAsia" w:ascii="宋体" w:hAnsi="宋体" w:cs="宋体"/>
          <w:b/>
          <w:szCs w:val="21"/>
          <w:highlight w:val="none"/>
        </w:rPr>
      </w:pPr>
      <w:r>
        <w:rPr>
          <w:rFonts w:hint="eastAsia" w:ascii="宋体" w:hAnsi="宋体" w:cs="宋体"/>
          <w:b/>
          <w:szCs w:val="21"/>
          <w:highlight w:val="none"/>
        </w:rPr>
        <w:t>第12条  合同暂停与终止</w:t>
      </w:r>
    </w:p>
    <w:p w14:paraId="138ADE73">
      <w:pPr>
        <w:ind w:firstLine="451" w:firstLineChars="236"/>
        <w:rPr>
          <w:rFonts w:hint="eastAsia" w:ascii="宋体" w:hAnsi="宋体" w:cs="宋体"/>
          <w:szCs w:val="21"/>
          <w:highlight w:val="none"/>
        </w:rPr>
      </w:pPr>
      <w:r>
        <w:rPr>
          <w:rFonts w:hint="eastAsia" w:ascii="宋体" w:hAnsi="宋体" w:cs="宋体"/>
          <w:szCs w:val="21"/>
          <w:highlight w:val="none"/>
        </w:rPr>
        <w:t>12.1 合同暂停</w:t>
      </w:r>
    </w:p>
    <w:p w14:paraId="26BE4BAA">
      <w:pPr>
        <w:ind w:firstLine="451" w:firstLineChars="236"/>
        <w:rPr>
          <w:rFonts w:hint="eastAsia" w:ascii="宋体" w:hAnsi="宋体" w:cs="宋体"/>
          <w:szCs w:val="21"/>
          <w:highlight w:val="none"/>
        </w:rPr>
      </w:pPr>
      <w:r>
        <w:rPr>
          <w:rFonts w:hint="eastAsia" w:ascii="宋体" w:hAnsi="宋体" w:cs="宋体"/>
          <w:szCs w:val="21"/>
          <w:highlight w:val="none"/>
        </w:rPr>
        <w:t>乙方有违反或拒绝执行合同约定的行为时，甲方有权书面通知乙方，乙方应在接到通知后5个工作日内（含本数）对违反或拒绝执行合同的行为进行纠正，如果乙方未在上述期限内对违反或拒绝执行合同的行为进行纠正，甲方有权暂停履行本合同。对于此种暂停，甲方无需另行通知乙方，由此而发生的一切费用、损失和索赔将由乙方承担。甲方行使暂停权利后，有权停付到期应向乙方支付的暂停部分的合同价款，并有权索回已支付给乙方的暂停部分的合同价款。</w:t>
      </w:r>
    </w:p>
    <w:p w14:paraId="1855D70D">
      <w:pPr>
        <w:ind w:firstLine="451" w:firstLineChars="236"/>
        <w:rPr>
          <w:rFonts w:hint="eastAsia" w:ascii="宋体" w:hAnsi="宋体" w:cs="宋体"/>
          <w:szCs w:val="21"/>
          <w:highlight w:val="none"/>
        </w:rPr>
      </w:pPr>
      <w:r>
        <w:rPr>
          <w:rFonts w:hint="eastAsia" w:ascii="宋体" w:hAnsi="宋体" w:cs="宋体"/>
          <w:szCs w:val="21"/>
          <w:highlight w:val="none"/>
        </w:rPr>
        <w:t>12.2 合同终止</w:t>
      </w:r>
    </w:p>
    <w:p w14:paraId="61E80825">
      <w:pPr>
        <w:ind w:firstLine="451" w:firstLineChars="236"/>
        <w:rPr>
          <w:rFonts w:hint="eastAsia" w:ascii="宋体" w:hAnsi="宋体" w:cs="宋体"/>
          <w:szCs w:val="21"/>
          <w:highlight w:val="none"/>
        </w:rPr>
      </w:pPr>
      <w:r>
        <w:rPr>
          <w:rFonts w:hint="eastAsia" w:ascii="宋体" w:hAnsi="宋体" w:cs="宋体"/>
          <w:szCs w:val="21"/>
          <w:highlight w:val="none"/>
        </w:rPr>
        <w:t>12.2.1 除本合同已有约定的合同终止情形外，若乙方未能履行合同项下的任何义务，在收到甲方发出的要求乙方纠正违约行为的通知后15天内（含本数）仍未能采取纠正措施，则甲方可向乙方发出书面解除合同的通知，终止全部或部分合同。乙方将向甲方偿付本合同标的总额3%的违约金。此种合同终止并不损害或影响甲方根据本合同已采取或将采取任何补救措施的权利。</w:t>
      </w:r>
    </w:p>
    <w:p w14:paraId="50AF4E3D">
      <w:pPr>
        <w:ind w:firstLine="451" w:firstLineChars="236"/>
        <w:rPr>
          <w:rFonts w:hint="eastAsia" w:ascii="宋体" w:hAnsi="宋体" w:cs="宋体"/>
          <w:szCs w:val="21"/>
          <w:highlight w:val="none"/>
        </w:rPr>
      </w:pPr>
      <w:r>
        <w:rPr>
          <w:rFonts w:hint="eastAsia" w:ascii="宋体" w:hAnsi="宋体" w:cs="宋体"/>
          <w:szCs w:val="21"/>
          <w:highlight w:val="none"/>
        </w:rPr>
        <w:t>12.2.2 甲方终止部分或全部合同后，可以按其认为适当的条件和方式向第三方采购乙方未交付的合同设备或已交付但被退回的合同设备。乙方应承担甲方向第三方购买本应由乙方供应的合同设备所发生的所有额外费用，并应按照甲方要求继续履行合同未终止部分。</w:t>
      </w:r>
    </w:p>
    <w:p w14:paraId="2BBA876C">
      <w:pPr>
        <w:ind w:firstLine="451" w:firstLineChars="236"/>
        <w:rPr>
          <w:rFonts w:hint="eastAsia" w:ascii="宋体" w:hAnsi="宋体" w:cs="宋体"/>
          <w:b/>
          <w:szCs w:val="21"/>
          <w:highlight w:val="none"/>
        </w:rPr>
      </w:pPr>
      <w:r>
        <w:rPr>
          <w:rFonts w:hint="eastAsia" w:ascii="宋体" w:hAnsi="宋体" w:cs="宋体"/>
          <w:b/>
          <w:szCs w:val="21"/>
          <w:highlight w:val="none"/>
        </w:rPr>
        <w:t>第13条  不可抗力</w:t>
      </w:r>
    </w:p>
    <w:p w14:paraId="38E1D8C2">
      <w:pPr>
        <w:ind w:firstLine="451" w:firstLineChars="236"/>
        <w:rPr>
          <w:rFonts w:hint="eastAsia" w:ascii="宋体" w:hAnsi="宋体" w:cs="宋体"/>
          <w:szCs w:val="21"/>
          <w:highlight w:val="none"/>
        </w:rPr>
      </w:pPr>
      <w:r>
        <w:rPr>
          <w:rFonts w:hint="eastAsia" w:ascii="宋体" w:hAnsi="宋体" w:cs="宋体"/>
          <w:szCs w:val="21"/>
          <w:highlight w:val="none"/>
        </w:rPr>
        <w:t>13.1 不可抗力是指不能预见、不能避免并不能克服的客观情况。</w:t>
      </w:r>
    </w:p>
    <w:p w14:paraId="0174669D">
      <w:pPr>
        <w:ind w:firstLine="451" w:firstLineChars="236"/>
        <w:rPr>
          <w:rFonts w:hint="eastAsia" w:ascii="宋体" w:hAnsi="宋体" w:cs="宋体"/>
          <w:szCs w:val="21"/>
          <w:highlight w:val="none"/>
        </w:rPr>
      </w:pPr>
      <w:r>
        <w:rPr>
          <w:rFonts w:hint="eastAsia" w:ascii="宋体" w:hAnsi="宋体" w:cs="宋体"/>
          <w:szCs w:val="21"/>
          <w:highlight w:val="none"/>
        </w:rPr>
        <w:t>13.2 任何一方由于不可抗力而影响合同义务履行时，可根据不可抗力的影响程度和范围延迟或免除履行部分或全部合同义务。但是受不可抗力影响的一方应</w:t>
      </w:r>
      <w:r>
        <w:rPr>
          <w:rFonts w:hint="eastAsia" w:ascii="宋体" w:hAnsi="宋体" w:cs="宋体"/>
          <w:szCs w:val="21"/>
          <w:highlight w:val="none"/>
          <w:lang w:eastAsia="zh-CN"/>
        </w:rPr>
        <w:t>尽量减少</w:t>
      </w:r>
      <w:r>
        <w:rPr>
          <w:rFonts w:hint="eastAsia" w:ascii="宋体" w:hAnsi="宋体" w:cs="宋体"/>
          <w:szCs w:val="21"/>
          <w:highlight w:val="none"/>
        </w:rPr>
        <w:t>不可抗力引起的延误或其他不利影响，并在不可抗力影响消除后，立即通知对方。任何一方不得因不可抗力造成的延迟而要求调整合同价格。</w:t>
      </w:r>
    </w:p>
    <w:p w14:paraId="65E355F2">
      <w:pPr>
        <w:ind w:firstLine="451" w:firstLineChars="236"/>
        <w:rPr>
          <w:rFonts w:hint="eastAsia" w:ascii="宋体" w:hAnsi="宋体" w:cs="宋体"/>
          <w:szCs w:val="21"/>
          <w:highlight w:val="none"/>
        </w:rPr>
      </w:pPr>
      <w:r>
        <w:rPr>
          <w:rFonts w:hint="eastAsia" w:ascii="宋体" w:hAnsi="宋体" w:cs="宋体"/>
          <w:szCs w:val="21"/>
          <w:highlight w:val="none"/>
        </w:rPr>
        <w:t>13.3 受到不可抗力影响的一方应在不可抗力事件发生后2周内（含本数），取得有关部门关于发生不可抗力事件的证明文件，并以传真等书面形式提交另一方确认。否则，无权以不可抗力为由要求减轻或免除合同责任。</w:t>
      </w:r>
    </w:p>
    <w:p w14:paraId="726CDFD0">
      <w:pPr>
        <w:ind w:firstLine="451" w:firstLineChars="236"/>
        <w:rPr>
          <w:rFonts w:hint="eastAsia" w:ascii="宋体" w:hAnsi="宋体" w:cs="宋体"/>
          <w:szCs w:val="21"/>
          <w:highlight w:val="none"/>
        </w:rPr>
      </w:pPr>
      <w:r>
        <w:rPr>
          <w:rFonts w:hint="eastAsia" w:ascii="宋体" w:hAnsi="宋体" w:cs="宋体"/>
          <w:szCs w:val="21"/>
          <w:highlight w:val="none"/>
        </w:rPr>
        <w:t>13.4 如果不可抗力事件的影响已达120天或双方预计不可抗力事件的影响将延续120天（含本数）以上时，任何一方有权终止本合同。由于合同终止所引起的后续问题由双方友好协商解决。</w:t>
      </w:r>
    </w:p>
    <w:p w14:paraId="15DF17E1">
      <w:pPr>
        <w:ind w:firstLine="451" w:firstLineChars="236"/>
        <w:rPr>
          <w:rFonts w:hint="eastAsia" w:ascii="宋体" w:hAnsi="宋体" w:cs="宋体"/>
          <w:b/>
          <w:szCs w:val="21"/>
          <w:highlight w:val="none"/>
        </w:rPr>
      </w:pPr>
      <w:r>
        <w:rPr>
          <w:rFonts w:hint="eastAsia" w:ascii="宋体" w:hAnsi="宋体" w:cs="宋体"/>
          <w:b/>
          <w:szCs w:val="21"/>
          <w:highlight w:val="none"/>
        </w:rPr>
        <w:t xml:space="preserve">第14条  适用法律 </w:t>
      </w:r>
    </w:p>
    <w:p w14:paraId="461D10D5">
      <w:pPr>
        <w:ind w:firstLine="451" w:firstLineChars="236"/>
        <w:rPr>
          <w:rFonts w:hint="eastAsia" w:ascii="宋体" w:hAnsi="宋体" w:cs="宋体"/>
          <w:szCs w:val="21"/>
          <w:highlight w:val="none"/>
        </w:rPr>
      </w:pPr>
      <w:r>
        <w:rPr>
          <w:rFonts w:hint="eastAsia" w:ascii="宋体" w:hAnsi="宋体" w:cs="宋体"/>
          <w:szCs w:val="21"/>
          <w:highlight w:val="none"/>
        </w:rPr>
        <w:t>本合同的订立、解释、履行及争议解决，均适用中华人民共和国法律。</w:t>
      </w:r>
    </w:p>
    <w:p w14:paraId="3E7768A3">
      <w:pPr>
        <w:ind w:firstLine="451" w:firstLineChars="236"/>
        <w:rPr>
          <w:rFonts w:hint="eastAsia" w:ascii="宋体" w:hAnsi="宋体" w:cs="宋体"/>
          <w:b/>
          <w:szCs w:val="21"/>
          <w:highlight w:val="none"/>
        </w:rPr>
      </w:pPr>
      <w:r>
        <w:rPr>
          <w:rFonts w:hint="eastAsia" w:ascii="宋体" w:hAnsi="宋体" w:cs="宋体"/>
          <w:b/>
          <w:szCs w:val="21"/>
          <w:highlight w:val="none"/>
        </w:rPr>
        <w:t xml:space="preserve">第15条  争议解决 </w:t>
      </w:r>
    </w:p>
    <w:p w14:paraId="27276A2C">
      <w:pPr>
        <w:ind w:firstLine="451" w:firstLineChars="236"/>
        <w:rPr>
          <w:rFonts w:hint="eastAsia" w:ascii="宋体" w:hAnsi="宋体" w:cs="宋体"/>
          <w:szCs w:val="21"/>
          <w:highlight w:val="none"/>
        </w:rPr>
      </w:pPr>
      <w:r>
        <w:rPr>
          <w:rFonts w:hint="eastAsia" w:ascii="宋体" w:hAnsi="宋体" w:cs="宋体"/>
          <w:szCs w:val="21"/>
          <w:highlight w:val="none"/>
        </w:rPr>
        <w:t>15.1 双方发生争议时，应本着诚实信用原则，通过友好协商解决。</w:t>
      </w:r>
    </w:p>
    <w:p w14:paraId="5A10F735">
      <w:pPr>
        <w:ind w:firstLine="451" w:firstLineChars="236"/>
        <w:rPr>
          <w:rFonts w:hint="eastAsia" w:ascii="宋体" w:hAnsi="宋体" w:cs="宋体"/>
          <w:szCs w:val="21"/>
          <w:highlight w:val="none"/>
        </w:rPr>
      </w:pPr>
      <w:r>
        <w:rPr>
          <w:rFonts w:hint="eastAsia" w:ascii="宋体" w:hAnsi="宋体" w:cs="宋体"/>
          <w:szCs w:val="21"/>
          <w:highlight w:val="none"/>
        </w:rPr>
        <w:t>15.2 若争议经协商仍无法解决的，向甲方所在地人民法院提起诉讼。</w:t>
      </w:r>
    </w:p>
    <w:p w14:paraId="7E3DD964">
      <w:pPr>
        <w:ind w:firstLine="451" w:firstLineChars="236"/>
        <w:rPr>
          <w:rFonts w:hint="eastAsia" w:ascii="宋体" w:hAnsi="宋体" w:cs="宋体"/>
          <w:szCs w:val="21"/>
          <w:highlight w:val="none"/>
        </w:rPr>
      </w:pPr>
      <w:r>
        <w:rPr>
          <w:rFonts w:hint="eastAsia" w:ascii="宋体" w:hAnsi="宋体" w:cs="宋体"/>
          <w:szCs w:val="21"/>
          <w:highlight w:val="none"/>
        </w:rPr>
        <w:t>15.3 在争议解决期间，合同中未涉及争议部分的条款仍须履行。</w:t>
      </w:r>
    </w:p>
    <w:p w14:paraId="082ACA65">
      <w:pPr>
        <w:ind w:firstLine="451" w:firstLineChars="236"/>
        <w:rPr>
          <w:rFonts w:hint="eastAsia" w:ascii="宋体" w:hAnsi="宋体" w:cs="宋体"/>
          <w:b/>
          <w:szCs w:val="21"/>
          <w:highlight w:val="none"/>
        </w:rPr>
      </w:pPr>
      <w:r>
        <w:rPr>
          <w:rFonts w:hint="eastAsia" w:ascii="宋体" w:hAnsi="宋体" w:cs="宋体"/>
          <w:b/>
          <w:szCs w:val="21"/>
          <w:highlight w:val="none"/>
        </w:rPr>
        <w:t>第16条  合同生效</w:t>
      </w:r>
    </w:p>
    <w:p w14:paraId="7AA7D13D">
      <w:pPr>
        <w:ind w:firstLine="451" w:firstLineChars="236"/>
        <w:rPr>
          <w:rFonts w:hint="eastAsia" w:ascii="宋体" w:hAnsi="宋体" w:cs="宋体"/>
          <w:szCs w:val="21"/>
          <w:highlight w:val="none"/>
        </w:rPr>
      </w:pPr>
      <w:r>
        <w:rPr>
          <w:rFonts w:hint="eastAsia" w:ascii="宋体" w:hAnsi="宋体" w:cs="宋体"/>
          <w:szCs w:val="21"/>
          <w:highlight w:val="none"/>
        </w:rPr>
        <w:t>本合同自双方法定代表人（负责人）或其授权代表 签署并加盖双方公章或合同专用章之日起生效。</w:t>
      </w:r>
    </w:p>
    <w:p w14:paraId="49BF81BD">
      <w:pPr>
        <w:ind w:firstLine="451" w:firstLineChars="236"/>
        <w:rPr>
          <w:rFonts w:hint="eastAsia" w:ascii="宋体" w:hAnsi="宋体" w:cs="宋体"/>
          <w:b/>
          <w:szCs w:val="21"/>
          <w:highlight w:val="none"/>
        </w:rPr>
      </w:pPr>
      <w:r>
        <w:rPr>
          <w:rFonts w:hint="eastAsia" w:ascii="宋体" w:hAnsi="宋体" w:cs="宋体"/>
          <w:b/>
          <w:szCs w:val="21"/>
          <w:highlight w:val="none"/>
        </w:rPr>
        <w:t xml:space="preserve">第17条  签订日期  </w:t>
      </w:r>
    </w:p>
    <w:p w14:paraId="50B7C4A7">
      <w:pPr>
        <w:ind w:firstLine="451" w:firstLineChars="236"/>
        <w:rPr>
          <w:rFonts w:hint="eastAsia" w:ascii="宋体" w:hAnsi="宋体" w:cs="宋体"/>
          <w:szCs w:val="21"/>
          <w:highlight w:val="none"/>
        </w:rPr>
      </w:pPr>
      <w:r>
        <w:rPr>
          <w:rFonts w:hint="eastAsia" w:ascii="宋体" w:hAnsi="宋体" w:cs="宋体"/>
          <w:szCs w:val="21"/>
          <w:highlight w:val="none"/>
        </w:rPr>
        <w:t>合同签订日期以双方中最后一方签署并加盖公章或合同专用章的日期为准。</w:t>
      </w:r>
    </w:p>
    <w:p w14:paraId="6088CAB2">
      <w:pPr>
        <w:ind w:firstLine="451" w:firstLineChars="236"/>
        <w:rPr>
          <w:rFonts w:hint="eastAsia" w:ascii="宋体" w:hAnsi="宋体" w:cs="宋体"/>
          <w:b/>
          <w:szCs w:val="21"/>
          <w:highlight w:val="none"/>
        </w:rPr>
      </w:pPr>
      <w:r>
        <w:rPr>
          <w:rFonts w:hint="eastAsia" w:ascii="宋体" w:hAnsi="宋体" w:cs="宋体"/>
          <w:b/>
          <w:szCs w:val="21"/>
          <w:highlight w:val="none"/>
        </w:rPr>
        <w:t>第18条  其他约定事项</w:t>
      </w:r>
    </w:p>
    <w:p w14:paraId="5FF52F69">
      <w:pPr>
        <w:ind w:firstLine="451" w:firstLineChars="236"/>
        <w:rPr>
          <w:rFonts w:hint="eastAsia" w:ascii="宋体" w:hAnsi="宋体" w:cs="宋体"/>
          <w:szCs w:val="21"/>
          <w:highlight w:val="none"/>
        </w:rPr>
      </w:pPr>
      <w:r>
        <w:rPr>
          <w:rFonts w:hint="eastAsia" w:ascii="宋体" w:hAnsi="宋体" w:cs="宋体"/>
          <w:szCs w:val="21"/>
          <w:highlight w:val="none"/>
        </w:rPr>
        <w:t>（1）本合同一式</w:t>
      </w:r>
      <w:r>
        <w:rPr>
          <w:rFonts w:hint="eastAsia" w:ascii="宋体" w:hAnsi="宋体" w:cs="宋体"/>
          <w:szCs w:val="21"/>
          <w:highlight w:val="none"/>
          <w:lang w:val="en-US" w:eastAsia="zh-CN"/>
        </w:rPr>
        <w:t>捌</w:t>
      </w:r>
      <w:r>
        <w:rPr>
          <w:rFonts w:hint="eastAsia" w:ascii="宋体" w:hAnsi="宋体" w:cs="宋体"/>
          <w:szCs w:val="21"/>
          <w:highlight w:val="none"/>
        </w:rPr>
        <w:t>份，甲方持</w:t>
      </w:r>
      <w:r>
        <w:rPr>
          <w:rFonts w:hint="eastAsia" w:ascii="宋体" w:hAnsi="宋体" w:cs="宋体"/>
          <w:szCs w:val="21"/>
          <w:highlight w:val="none"/>
          <w:lang w:val="en-US" w:eastAsia="zh-CN"/>
        </w:rPr>
        <w:t>陆</w:t>
      </w:r>
      <w:r>
        <w:rPr>
          <w:rFonts w:hint="eastAsia" w:ascii="宋体" w:hAnsi="宋体" w:cs="宋体"/>
          <w:szCs w:val="21"/>
          <w:highlight w:val="none"/>
        </w:rPr>
        <w:t>份、乙方持贰份</w:t>
      </w:r>
      <w:r>
        <w:rPr>
          <w:rFonts w:hint="eastAsia" w:ascii="宋体" w:hAnsi="宋体" w:cs="宋体"/>
          <w:szCs w:val="21"/>
          <w:highlight w:val="none"/>
          <w:lang w:eastAsia="zh-CN"/>
        </w:rPr>
        <w:t>，</w:t>
      </w:r>
      <w:r>
        <w:rPr>
          <w:rFonts w:hint="eastAsia" w:ascii="宋体" w:hAnsi="宋体" w:cs="宋体"/>
          <w:szCs w:val="21"/>
          <w:highlight w:val="none"/>
          <w:lang w:val="en-US" w:eastAsia="zh-CN"/>
        </w:rPr>
        <w:t>均具有同等法律效力</w:t>
      </w:r>
      <w:r>
        <w:rPr>
          <w:rFonts w:hint="eastAsia" w:ascii="宋体" w:hAnsi="宋体" w:cs="宋体"/>
          <w:szCs w:val="21"/>
          <w:highlight w:val="none"/>
        </w:rPr>
        <w:t>。</w:t>
      </w:r>
    </w:p>
    <w:p w14:paraId="4E8AACBB">
      <w:pPr>
        <w:ind w:firstLine="451" w:firstLineChars="236"/>
        <w:rPr>
          <w:rFonts w:hint="eastAsia" w:ascii="宋体" w:hAnsi="宋体" w:cs="宋体"/>
          <w:szCs w:val="21"/>
          <w:highlight w:val="none"/>
        </w:rPr>
      </w:pPr>
      <w:r>
        <w:rPr>
          <w:rFonts w:hint="eastAsia" w:ascii="宋体" w:hAnsi="宋体" w:cs="宋体"/>
          <w:szCs w:val="21"/>
          <w:highlight w:val="none"/>
        </w:rPr>
        <w:t>（2）审计如有要求，则无条件接受审计部门审计。</w:t>
      </w:r>
    </w:p>
    <w:p w14:paraId="7E98D87F">
      <w:pPr>
        <w:ind w:firstLine="451" w:firstLineChars="236"/>
        <w:rPr>
          <w:rFonts w:hint="eastAsia" w:ascii="宋体" w:hAnsi="宋体" w:cs="宋体"/>
          <w:b/>
          <w:szCs w:val="21"/>
          <w:highlight w:val="none"/>
        </w:rPr>
      </w:pPr>
      <w:r>
        <w:rPr>
          <w:rFonts w:hint="eastAsia" w:ascii="宋体" w:hAnsi="宋体" w:cs="宋体"/>
          <w:b/>
          <w:szCs w:val="21"/>
          <w:highlight w:val="none"/>
        </w:rPr>
        <w:t>第19条 附件</w:t>
      </w:r>
    </w:p>
    <w:p w14:paraId="046F089B">
      <w:pPr>
        <w:ind w:firstLine="451" w:firstLineChars="236"/>
        <w:rPr>
          <w:rFonts w:hint="eastAsia" w:ascii="宋体" w:hAnsi="宋体" w:cs="宋体"/>
          <w:szCs w:val="21"/>
          <w:highlight w:val="none"/>
        </w:rPr>
      </w:pPr>
      <w:r>
        <w:rPr>
          <w:rFonts w:hint="eastAsia" w:ascii="宋体" w:hAnsi="宋体" w:cs="宋体"/>
          <w:szCs w:val="21"/>
          <w:highlight w:val="none"/>
        </w:rPr>
        <w:t>有关补充文件作为合同附件，经双方确认后与本合同具有同等法律效力。 附件名称：</w:t>
      </w:r>
    </w:p>
    <w:p w14:paraId="045A0EA1">
      <w:pPr>
        <w:ind w:firstLine="451" w:firstLineChars="236"/>
        <w:rPr>
          <w:rFonts w:hint="eastAsia" w:ascii="宋体" w:hAnsi="宋体" w:cs="宋体"/>
          <w:szCs w:val="21"/>
          <w:highlight w:val="none"/>
        </w:rPr>
      </w:pPr>
      <w:r>
        <w:rPr>
          <w:rFonts w:hint="eastAsia" w:ascii="宋体" w:hAnsi="宋体" w:cs="宋体"/>
          <w:szCs w:val="21"/>
          <w:highlight w:val="none"/>
        </w:rPr>
        <w:t>附件一：用户需求书</w:t>
      </w:r>
    </w:p>
    <w:p w14:paraId="689B63ED">
      <w:pPr>
        <w:ind w:firstLine="451" w:firstLineChars="236"/>
        <w:rPr>
          <w:rFonts w:hint="eastAsia" w:ascii="宋体" w:hAnsi="宋体" w:cs="宋体"/>
          <w:szCs w:val="21"/>
          <w:highlight w:val="none"/>
        </w:rPr>
      </w:pPr>
      <w:r>
        <w:rPr>
          <w:rFonts w:hint="eastAsia" w:ascii="宋体" w:hAnsi="宋体" w:cs="宋体"/>
          <w:szCs w:val="21"/>
          <w:highlight w:val="none"/>
        </w:rPr>
        <w:t>附件二：详细配置清单</w:t>
      </w:r>
    </w:p>
    <w:p w14:paraId="2C65F11E">
      <w:pPr>
        <w:ind w:firstLine="451" w:firstLineChars="236"/>
        <w:rPr>
          <w:rFonts w:hint="eastAsia" w:ascii="宋体" w:hAnsi="宋体" w:cs="宋体"/>
          <w:szCs w:val="21"/>
          <w:highlight w:val="none"/>
        </w:rPr>
      </w:pPr>
      <w:r>
        <w:rPr>
          <w:rFonts w:hint="eastAsia" w:ascii="宋体" w:hAnsi="宋体" w:cs="宋体"/>
          <w:szCs w:val="21"/>
          <w:highlight w:val="none"/>
        </w:rPr>
        <w:t>附件三：年服务项目与特别说明</w:t>
      </w:r>
    </w:p>
    <w:p w14:paraId="0C2DD4B7">
      <w:pPr>
        <w:ind w:firstLine="451" w:firstLineChars="236"/>
        <w:rPr>
          <w:rFonts w:hint="eastAsia" w:ascii="宋体" w:hAnsi="宋体" w:cs="宋体"/>
          <w:szCs w:val="21"/>
          <w:highlight w:val="none"/>
        </w:rPr>
      </w:pPr>
    </w:p>
    <w:p w14:paraId="5419BC3F">
      <w:pPr>
        <w:rPr>
          <w:rFonts w:hint="eastAsia" w:ascii="宋体" w:hAnsi="宋体" w:cs="宋体"/>
          <w:b/>
          <w:szCs w:val="21"/>
          <w:highlight w:val="none"/>
        </w:rPr>
      </w:pPr>
      <w:r>
        <w:rPr>
          <w:rFonts w:hint="eastAsia" w:ascii="宋体" w:hAnsi="宋体" w:cs="宋体"/>
          <w:b/>
          <w:szCs w:val="21"/>
          <w:highlight w:val="none"/>
        </w:rPr>
        <w:t xml:space="preserve">甲方：南方医科大学中西医结合医院        乙方： </w:t>
      </w:r>
    </w:p>
    <w:p w14:paraId="3D814728">
      <w:pPr>
        <w:rPr>
          <w:rFonts w:hint="eastAsia" w:ascii="宋体" w:hAnsi="宋体" w:cs="宋体"/>
          <w:b/>
          <w:szCs w:val="21"/>
          <w:highlight w:val="none"/>
        </w:rPr>
      </w:pPr>
      <w:r>
        <w:rPr>
          <w:rFonts w:hint="eastAsia" w:ascii="宋体" w:hAnsi="宋体" w:cs="宋体"/>
          <w:b/>
          <w:szCs w:val="21"/>
          <w:highlight w:val="none"/>
        </w:rPr>
        <w:t>法人代表：</w:t>
      </w:r>
      <w:r>
        <w:rPr>
          <w:rFonts w:hint="eastAsia" w:ascii="宋体" w:hAnsi="宋体" w:cs="宋体"/>
          <w:b/>
          <w:szCs w:val="21"/>
          <w:highlight w:val="none"/>
        </w:rPr>
        <w:tab/>
      </w:r>
      <w:r>
        <w:rPr>
          <w:rFonts w:hint="eastAsia" w:ascii="宋体" w:hAnsi="宋体" w:cs="宋体"/>
          <w:b/>
          <w:szCs w:val="21"/>
          <w:highlight w:val="none"/>
        </w:rPr>
        <w:tab/>
      </w:r>
      <w:r>
        <w:rPr>
          <w:rFonts w:hint="eastAsia" w:ascii="宋体" w:hAnsi="宋体" w:cs="宋体"/>
          <w:b/>
          <w:szCs w:val="21"/>
          <w:highlight w:val="none"/>
        </w:rPr>
        <w:tab/>
      </w:r>
      <w:r>
        <w:rPr>
          <w:rFonts w:hint="eastAsia" w:ascii="宋体" w:hAnsi="宋体" w:cs="宋体"/>
          <w:b/>
          <w:szCs w:val="21"/>
          <w:highlight w:val="none"/>
        </w:rPr>
        <w:t xml:space="preserve">                   法人代表： </w:t>
      </w:r>
    </w:p>
    <w:p w14:paraId="736F87D5">
      <w:pPr>
        <w:rPr>
          <w:rFonts w:hint="eastAsia" w:ascii="宋体" w:hAnsi="宋体" w:cs="宋体"/>
          <w:b/>
          <w:szCs w:val="21"/>
          <w:highlight w:val="none"/>
        </w:rPr>
      </w:pPr>
      <w:r>
        <w:rPr>
          <w:rFonts w:hint="eastAsia" w:ascii="宋体" w:hAnsi="宋体" w:cs="宋体"/>
          <w:b/>
          <w:szCs w:val="21"/>
          <w:highlight w:val="none"/>
        </w:rPr>
        <w:t xml:space="preserve">签约代表 ：                              签约代表： </w:t>
      </w:r>
    </w:p>
    <w:p w14:paraId="78DD0E72">
      <w:pPr>
        <w:tabs>
          <w:tab w:val="left" w:pos="5387"/>
        </w:tabs>
        <w:ind w:left="5087" w:hanging="4609" w:hangingChars="2413"/>
        <w:rPr>
          <w:rFonts w:hint="eastAsia" w:ascii="宋体" w:hAnsi="宋体" w:cs="宋体"/>
          <w:b/>
          <w:szCs w:val="21"/>
          <w:highlight w:val="none"/>
        </w:rPr>
      </w:pPr>
      <w:r>
        <w:rPr>
          <w:rFonts w:hint="eastAsia" w:ascii="宋体" w:hAnsi="宋体" w:cs="宋体"/>
          <w:b/>
          <w:szCs w:val="21"/>
          <w:highlight w:val="none"/>
        </w:rPr>
        <w:t xml:space="preserve">地址：                                  地址：  </w:t>
      </w:r>
    </w:p>
    <w:p w14:paraId="2A843EB7">
      <w:pPr>
        <w:rPr>
          <w:rFonts w:hint="eastAsia" w:ascii="宋体" w:hAnsi="宋体" w:cs="宋体"/>
          <w:b/>
          <w:szCs w:val="21"/>
          <w:highlight w:val="none"/>
        </w:rPr>
      </w:pPr>
      <w:r>
        <w:rPr>
          <w:rFonts w:hint="eastAsia" w:ascii="宋体" w:hAnsi="宋体" w:cs="宋体"/>
          <w:b/>
          <w:szCs w:val="21"/>
          <w:highlight w:val="none"/>
        </w:rPr>
        <w:t>电话：</w:t>
      </w:r>
      <w:r>
        <w:rPr>
          <w:rFonts w:hint="eastAsia" w:ascii="宋体" w:hAnsi="宋体" w:cs="宋体"/>
          <w:b/>
          <w:szCs w:val="21"/>
          <w:highlight w:val="none"/>
        </w:rPr>
        <w:tab/>
      </w:r>
      <w:r>
        <w:rPr>
          <w:rFonts w:hint="eastAsia" w:ascii="宋体" w:hAnsi="宋体" w:cs="宋体"/>
          <w:b/>
          <w:szCs w:val="21"/>
          <w:highlight w:val="none"/>
        </w:rPr>
        <w:tab/>
      </w:r>
      <w:r>
        <w:rPr>
          <w:rFonts w:hint="eastAsia" w:ascii="宋体" w:hAnsi="宋体" w:cs="宋体"/>
          <w:b/>
          <w:szCs w:val="21"/>
          <w:highlight w:val="none"/>
        </w:rPr>
        <w:t xml:space="preserve">                              电话： </w:t>
      </w:r>
    </w:p>
    <w:p w14:paraId="730C4EC1">
      <w:pPr>
        <w:rPr>
          <w:rFonts w:hint="eastAsia" w:ascii="宋体" w:hAnsi="宋体" w:cs="宋体"/>
          <w:b/>
          <w:szCs w:val="21"/>
          <w:highlight w:val="none"/>
        </w:rPr>
      </w:pPr>
      <w:r>
        <w:rPr>
          <w:rFonts w:hint="eastAsia" w:ascii="宋体" w:hAnsi="宋体" w:cs="宋体"/>
          <w:b/>
          <w:szCs w:val="21"/>
          <w:highlight w:val="none"/>
        </w:rPr>
        <w:t>传真</w:t>
      </w:r>
      <w:r>
        <w:rPr>
          <w:rFonts w:hint="eastAsia" w:ascii="宋体" w:hAnsi="宋体" w:cs="宋体"/>
          <w:b/>
          <w:szCs w:val="21"/>
          <w:highlight w:val="none"/>
          <w:lang w:eastAsia="zh-CN"/>
        </w:rPr>
        <w:t>：</w:t>
      </w:r>
      <w:r>
        <w:rPr>
          <w:rFonts w:hint="eastAsia" w:ascii="宋体" w:hAnsi="宋体" w:cs="宋体"/>
          <w:b/>
          <w:szCs w:val="21"/>
          <w:highlight w:val="none"/>
        </w:rPr>
        <w:tab/>
      </w:r>
      <w:r>
        <w:rPr>
          <w:rFonts w:hint="eastAsia" w:ascii="宋体" w:hAnsi="宋体" w:cs="宋体"/>
          <w:b/>
          <w:szCs w:val="21"/>
          <w:highlight w:val="none"/>
        </w:rPr>
        <w:t xml:space="preserve">                        </w:t>
      </w:r>
      <w:r>
        <w:rPr>
          <w:rFonts w:hint="eastAsia" w:ascii="宋体" w:hAnsi="宋体" w:cs="宋体"/>
          <w:b/>
          <w:szCs w:val="21"/>
          <w:highlight w:val="none"/>
        </w:rPr>
        <w:tab/>
      </w:r>
      <w:r>
        <w:rPr>
          <w:rFonts w:hint="eastAsia" w:ascii="宋体" w:hAnsi="宋体" w:cs="宋体"/>
          <w:b/>
          <w:szCs w:val="21"/>
          <w:highlight w:val="none"/>
        </w:rPr>
        <w:t xml:space="preserve">         传真： </w:t>
      </w:r>
    </w:p>
    <w:p w14:paraId="7E55F35E">
      <w:pPr>
        <w:rPr>
          <w:rFonts w:hint="eastAsia" w:ascii="宋体" w:hAnsi="宋体" w:cs="宋体"/>
          <w:b/>
          <w:szCs w:val="21"/>
          <w:highlight w:val="none"/>
        </w:rPr>
      </w:pPr>
    </w:p>
    <w:p w14:paraId="567C3BD3">
      <w:pPr>
        <w:widowControl/>
        <w:jc w:val="left"/>
        <w:rPr>
          <w:rFonts w:hint="eastAsia" w:ascii="仿宋" w:hAnsi="仿宋" w:eastAsia="仿宋"/>
          <w:b/>
          <w:sz w:val="24"/>
          <w:highlight w:val="none"/>
        </w:rPr>
      </w:pPr>
      <w:r>
        <w:rPr>
          <w:rFonts w:hint="eastAsia" w:ascii="宋体" w:hAnsi="宋体" w:cs="宋体"/>
          <w:b/>
          <w:szCs w:val="21"/>
          <w:highlight w:val="none"/>
        </w:rPr>
        <w:t xml:space="preserve">签约日期：     年     月     日   </w:t>
      </w:r>
      <w:r>
        <w:rPr>
          <w:rFonts w:hint="eastAsia" w:ascii="宋体" w:hAnsi="宋体" w:cs="宋体"/>
          <w:b/>
          <w:szCs w:val="21"/>
          <w:highlight w:val="none"/>
        </w:rPr>
        <w:tab/>
      </w:r>
      <w:r>
        <w:rPr>
          <w:rFonts w:hint="eastAsia" w:ascii="宋体" w:hAnsi="宋体" w:cs="宋体"/>
          <w:b/>
          <w:szCs w:val="21"/>
          <w:highlight w:val="none"/>
        </w:rPr>
        <w:t xml:space="preserve">      签约日期： </w:t>
      </w:r>
      <w:r>
        <w:rPr>
          <w:rFonts w:hint="eastAsia" w:ascii="宋体" w:hAnsi="宋体" w:cs="宋体"/>
          <w:szCs w:val="21"/>
          <w:highlight w:val="none"/>
        </w:rPr>
        <w:t xml:space="preserve">     </w:t>
      </w:r>
      <w:r>
        <w:rPr>
          <w:rFonts w:hint="eastAsia" w:ascii="宋体" w:hAnsi="宋体" w:cs="宋体"/>
          <w:b/>
          <w:szCs w:val="21"/>
          <w:highlight w:val="none"/>
        </w:rPr>
        <w:t xml:space="preserve"> 年     月 </w:t>
      </w:r>
      <w:r>
        <w:rPr>
          <w:rFonts w:hint="eastAsia" w:ascii="宋体" w:hAnsi="宋体" w:cs="宋体"/>
          <w:b/>
          <w:sz w:val="24"/>
          <w:highlight w:val="none"/>
        </w:rPr>
        <w:t xml:space="preserve">   日</w:t>
      </w:r>
      <w:r>
        <w:rPr>
          <w:rFonts w:hint="eastAsia" w:ascii="宋体" w:hAnsi="宋体" w:cs="宋体"/>
          <w:b/>
          <w:sz w:val="30"/>
          <w:highlight w:val="none"/>
        </w:rPr>
        <w:tab/>
      </w:r>
      <w:r>
        <w:rPr>
          <w:rFonts w:hint="eastAsia" w:ascii="宋体" w:hAnsi="宋体" w:cs="宋体"/>
          <w:b/>
          <w:sz w:val="30"/>
          <w:highlight w:val="none"/>
        </w:rPr>
        <w:tab/>
      </w:r>
      <w:r>
        <w:rPr>
          <w:rFonts w:ascii="仿宋" w:hAnsi="仿宋" w:eastAsia="仿宋"/>
          <w:b/>
          <w:sz w:val="24"/>
          <w:highlight w:val="none"/>
        </w:rPr>
        <w:br w:type="page"/>
      </w:r>
      <w:r>
        <w:rPr>
          <w:rFonts w:hint="eastAsia" w:ascii="仿宋" w:hAnsi="仿宋" w:eastAsia="仿宋"/>
          <w:b/>
          <w:sz w:val="24"/>
          <w:highlight w:val="none"/>
        </w:rPr>
        <w:t>附件一</w:t>
      </w:r>
    </w:p>
    <w:p w14:paraId="6A382845">
      <w:pPr>
        <w:tabs>
          <w:tab w:val="left" w:pos="7049"/>
        </w:tabs>
        <w:spacing w:line="360" w:lineRule="auto"/>
        <w:jc w:val="center"/>
        <w:rPr>
          <w:rFonts w:hint="eastAsia" w:ascii="黑体" w:hAnsi="黑体" w:eastAsia="黑体"/>
          <w:b/>
          <w:sz w:val="30"/>
          <w:szCs w:val="30"/>
          <w:highlight w:val="none"/>
        </w:rPr>
      </w:pPr>
      <w:r>
        <w:rPr>
          <w:rFonts w:hint="eastAsia" w:ascii="黑体" w:hAnsi="黑体" w:eastAsia="黑体"/>
          <w:b/>
          <w:sz w:val="32"/>
          <w:szCs w:val="32"/>
          <w:highlight w:val="none"/>
        </w:rPr>
        <w:t>用户需求书</w:t>
      </w:r>
      <w:bookmarkStart w:id="179" w:name="OLE_LINK1"/>
      <w:bookmarkEnd w:id="179"/>
      <w:bookmarkStart w:id="180" w:name="OLE_LINK2"/>
      <w:bookmarkEnd w:id="180"/>
      <w:r>
        <w:rPr>
          <w:rFonts w:hint="eastAsia" w:ascii="黑体" w:hAnsi="黑体" w:eastAsia="黑体"/>
          <w:b/>
          <w:sz w:val="32"/>
          <w:szCs w:val="32"/>
          <w:highlight w:val="none"/>
          <w:lang w:eastAsia="zh-CN"/>
        </w:rPr>
        <w:t>（</w:t>
      </w:r>
      <w:r>
        <w:rPr>
          <w:rFonts w:hint="eastAsia" w:ascii="黑体" w:hAnsi="黑体" w:eastAsia="黑体"/>
          <w:b/>
          <w:sz w:val="32"/>
          <w:szCs w:val="32"/>
          <w:highlight w:val="none"/>
        </w:rPr>
        <w:t>技术参数偏离表</w:t>
      </w:r>
      <w:r>
        <w:rPr>
          <w:rFonts w:hint="eastAsia" w:ascii="黑体" w:hAnsi="黑体" w:eastAsia="黑体"/>
          <w:b/>
          <w:sz w:val="32"/>
          <w:szCs w:val="32"/>
          <w:highlight w:val="none"/>
          <w:lang w:eastAsia="zh-CN"/>
        </w:rPr>
        <w:t>）</w:t>
      </w:r>
    </w:p>
    <w:p w14:paraId="076DCC51">
      <w:pPr>
        <w:spacing w:line="360" w:lineRule="auto"/>
        <w:rPr>
          <w:rFonts w:hint="eastAsia" w:ascii="仿宋" w:hAnsi="仿宋" w:eastAsia="仿宋"/>
          <w:sz w:val="24"/>
          <w:highlight w:val="none"/>
        </w:rPr>
      </w:pPr>
      <w:r>
        <w:rPr>
          <w:rFonts w:hint="eastAsia" w:ascii="仿宋" w:hAnsi="仿宋" w:eastAsia="仿宋"/>
          <w:sz w:val="24"/>
          <w:highlight w:val="none"/>
        </w:rPr>
        <w:t>（一）采购清单</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2762"/>
        <w:gridCol w:w="1665"/>
        <w:gridCol w:w="1869"/>
        <w:gridCol w:w="1869"/>
      </w:tblGrid>
      <w:tr w14:paraId="024C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pct"/>
          </w:tcPr>
          <w:p w14:paraId="1A43EC76">
            <w:pPr>
              <w:spacing w:line="360" w:lineRule="auto"/>
              <w:jc w:val="center"/>
              <w:rPr>
                <w:rFonts w:hint="eastAsia" w:ascii="仿宋" w:hAnsi="仿宋" w:eastAsia="仿宋"/>
                <w:sz w:val="24"/>
                <w:highlight w:val="none"/>
              </w:rPr>
            </w:pPr>
            <w:r>
              <w:rPr>
                <w:rFonts w:hint="eastAsia" w:ascii="仿宋" w:hAnsi="仿宋" w:eastAsia="仿宋"/>
                <w:sz w:val="24"/>
                <w:highlight w:val="none"/>
              </w:rPr>
              <w:t>序号</w:t>
            </w:r>
          </w:p>
        </w:tc>
        <w:tc>
          <w:tcPr>
            <w:tcW w:w="1478" w:type="pct"/>
          </w:tcPr>
          <w:p w14:paraId="3AD324B6">
            <w:pPr>
              <w:spacing w:line="360" w:lineRule="auto"/>
              <w:jc w:val="center"/>
              <w:rPr>
                <w:rFonts w:hint="eastAsia" w:ascii="仿宋" w:hAnsi="仿宋" w:eastAsia="仿宋"/>
                <w:sz w:val="24"/>
                <w:highlight w:val="none"/>
              </w:rPr>
            </w:pPr>
            <w:r>
              <w:rPr>
                <w:rFonts w:hint="eastAsia" w:ascii="仿宋" w:hAnsi="仿宋" w:eastAsia="仿宋"/>
                <w:sz w:val="24"/>
                <w:highlight w:val="none"/>
              </w:rPr>
              <w:t>货物名称</w:t>
            </w:r>
          </w:p>
        </w:tc>
        <w:tc>
          <w:tcPr>
            <w:tcW w:w="891" w:type="pct"/>
          </w:tcPr>
          <w:p w14:paraId="51343CA6">
            <w:pPr>
              <w:spacing w:line="360" w:lineRule="auto"/>
              <w:jc w:val="center"/>
              <w:rPr>
                <w:rFonts w:hint="eastAsia" w:ascii="仿宋" w:hAnsi="仿宋" w:eastAsia="仿宋"/>
                <w:sz w:val="24"/>
                <w:highlight w:val="none"/>
              </w:rPr>
            </w:pPr>
            <w:r>
              <w:rPr>
                <w:rFonts w:hint="eastAsia" w:ascii="仿宋" w:hAnsi="仿宋" w:eastAsia="仿宋"/>
                <w:sz w:val="24"/>
                <w:highlight w:val="none"/>
              </w:rPr>
              <w:t>单位</w:t>
            </w:r>
          </w:p>
        </w:tc>
        <w:tc>
          <w:tcPr>
            <w:tcW w:w="1000" w:type="pct"/>
          </w:tcPr>
          <w:p w14:paraId="5C0780AC">
            <w:pPr>
              <w:spacing w:line="360" w:lineRule="auto"/>
              <w:jc w:val="center"/>
              <w:rPr>
                <w:rFonts w:hint="eastAsia" w:ascii="仿宋" w:hAnsi="仿宋" w:eastAsia="仿宋"/>
                <w:sz w:val="24"/>
                <w:highlight w:val="none"/>
              </w:rPr>
            </w:pPr>
            <w:r>
              <w:rPr>
                <w:rFonts w:hint="eastAsia" w:ascii="仿宋" w:hAnsi="仿宋" w:eastAsia="仿宋"/>
                <w:sz w:val="24"/>
                <w:highlight w:val="none"/>
              </w:rPr>
              <w:t>数量</w:t>
            </w:r>
          </w:p>
        </w:tc>
        <w:tc>
          <w:tcPr>
            <w:tcW w:w="1000" w:type="pct"/>
          </w:tcPr>
          <w:p w14:paraId="26E0348E">
            <w:pPr>
              <w:spacing w:line="360" w:lineRule="auto"/>
              <w:jc w:val="center"/>
              <w:rPr>
                <w:rFonts w:hint="eastAsia" w:ascii="仿宋" w:hAnsi="仿宋" w:eastAsia="仿宋"/>
                <w:sz w:val="24"/>
                <w:highlight w:val="none"/>
              </w:rPr>
            </w:pPr>
            <w:r>
              <w:rPr>
                <w:rFonts w:hint="eastAsia" w:ascii="仿宋" w:hAnsi="仿宋" w:eastAsia="仿宋"/>
                <w:sz w:val="24"/>
                <w:highlight w:val="none"/>
              </w:rPr>
              <w:t>备注</w:t>
            </w:r>
          </w:p>
        </w:tc>
      </w:tr>
      <w:tr w14:paraId="47D9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pct"/>
            <w:vAlign w:val="center"/>
          </w:tcPr>
          <w:p w14:paraId="5EDBE385">
            <w:pPr>
              <w:spacing w:before="58" w:beforeLines="20" w:after="58" w:afterLines="20" w:line="360" w:lineRule="auto"/>
              <w:jc w:val="center"/>
              <w:rPr>
                <w:rFonts w:hint="eastAsia" w:ascii="仿宋" w:hAnsi="仿宋" w:eastAsia="仿宋"/>
                <w:sz w:val="24"/>
                <w:highlight w:val="none"/>
              </w:rPr>
            </w:pPr>
          </w:p>
        </w:tc>
        <w:tc>
          <w:tcPr>
            <w:tcW w:w="1478" w:type="pct"/>
            <w:vAlign w:val="center"/>
          </w:tcPr>
          <w:p w14:paraId="34B44BF9">
            <w:pPr>
              <w:spacing w:before="58" w:beforeLines="20" w:after="58" w:afterLines="20" w:line="360" w:lineRule="auto"/>
              <w:rPr>
                <w:rFonts w:hint="eastAsia" w:ascii="仿宋" w:hAnsi="仿宋" w:eastAsia="仿宋" w:cs="宋体"/>
                <w:bCs/>
                <w:vanish/>
                <w:sz w:val="24"/>
                <w:highlight w:val="none"/>
              </w:rPr>
            </w:pPr>
          </w:p>
        </w:tc>
        <w:tc>
          <w:tcPr>
            <w:tcW w:w="891" w:type="pct"/>
            <w:vAlign w:val="center"/>
          </w:tcPr>
          <w:p w14:paraId="03D35418">
            <w:pPr>
              <w:spacing w:before="58" w:beforeLines="20" w:after="58" w:afterLines="20" w:line="360" w:lineRule="auto"/>
              <w:jc w:val="center"/>
              <w:rPr>
                <w:rFonts w:hint="eastAsia" w:ascii="仿宋" w:hAnsi="仿宋" w:eastAsia="仿宋"/>
                <w:sz w:val="24"/>
                <w:highlight w:val="none"/>
              </w:rPr>
            </w:pPr>
          </w:p>
        </w:tc>
        <w:tc>
          <w:tcPr>
            <w:tcW w:w="1000" w:type="pct"/>
            <w:vAlign w:val="center"/>
          </w:tcPr>
          <w:p w14:paraId="5D4DDEE1">
            <w:pPr>
              <w:spacing w:before="58" w:beforeLines="20" w:after="58" w:afterLines="20" w:line="360" w:lineRule="auto"/>
              <w:jc w:val="center"/>
              <w:rPr>
                <w:rFonts w:hint="eastAsia" w:ascii="仿宋" w:hAnsi="仿宋" w:eastAsia="仿宋"/>
                <w:sz w:val="24"/>
                <w:highlight w:val="none"/>
              </w:rPr>
            </w:pPr>
          </w:p>
        </w:tc>
        <w:tc>
          <w:tcPr>
            <w:tcW w:w="1000" w:type="pct"/>
          </w:tcPr>
          <w:p w14:paraId="0F6C467E">
            <w:pPr>
              <w:spacing w:line="360" w:lineRule="auto"/>
              <w:jc w:val="center"/>
              <w:rPr>
                <w:rFonts w:hint="eastAsia" w:ascii="仿宋" w:hAnsi="仿宋" w:eastAsia="仿宋"/>
                <w:sz w:val="24"/>
                <w:highlight w:val="none"/>
              </w:rPr>
            </w:pPr>
          </w:p>
        </w:tc>
      </w:tr>
    </w:tbl>
    <w:p w14:paraId="6AFCC451">
      <w:pPr>
        <w:spacing w:line="360" w:lineRule="auto"/>
        <w:rPr>
          <w:rFonts w:hint="eastAsia" w:ascii="仿宋" w:hAnsi="仿宋" w:eastAsia="仿宋"/>
          <w:sz w:val="24"/>
          <w:highlight w:val="none"/>
        </w:rPr>
      </w:pPr>
    </w:p>
    <w:p w14:paraId="7E0449D6">
      <w:pPr>
        <w:spacing w:line="360" w:lineRule="auto"/>
        <w:rPr>
          <w:rFonts w:hint="eastAsia" w:ascii="仿宋" w:hAnsi="仿宋" w:eastAsia="仿宋"/>
          <w:sz w:val="24"/>
          <w:highlight w:val="none"/>
        </w:rPr>
      </w:pPr>
      <w:r>
        <w:rPr>
          <w:rFonts w:hint="eastAsia" w:ascii="仿宋" w:hAnsi="仿宋" w:eastAsia="仿宋"/>
          <w:sz w:val="24"/>
          <w:highlight w:val="none"/>
        </w:rPr>
        <w:t>（二）具体功能需求（包括技术参数及配置）  【附上响应文件中的参数偏离表】</w:t>
      </w:r>
    </w:p>
    <w:p w14:paraId="0591A509">
      <w:pPr>
        <w:widowControl/>
        <w:spacing w:before="150" w:after="150"/>
        <w:ind w:left="573" w:leftChars="300"/>
        <w:jc w:val="left"/>
        <w:rPr>
          <w:rFonts w:hint="eastAsia" w:ascii="仿宋" w:hAnsi="仿宋" w:eastAsia="仿宋" w:cs="宋体"/>
          <w:bCs/>
          <w:sz w:val="24"/>
          <w:highlight w:val="none"/>
        </w:rPr>
      </w:pPr>
      <w:r>
        <w:rPr>
          <w:rFonts w:hint="eastAsia" w:ascii="仿宋" w:hAnsi="仿宋" w:eastAsia="仿宋" w:cs="宋体"/>
          <w:bCs/>
          <w:sz w:val="24"/>
          <w:highlight w:val="none"/>
        </w:rPr>
        <w:t>1、参数要求</w:t>
      </w:r>
    </w:p>
    <w:p w14:paraId="3F74FB59">
      <w:pPr>
        <w:widowControl/>
        <w:spacing w:before="150" w:after="150"/>
        <w:ind w:left="573" w:leftChars="300"/>
        <w:jc w:val="left"/>
        <w:rPr>
          <w:rFonts w:hint="eastAsia" w:ascii="仿宋" w:hAnsi="仿宋" w:eastAsia="仿宋" w:cs="宋体"/>
          <w:bCs/>
          <w:sz w:val="24"/>
          <w:highlight w:val="none"/>
        </w:rPr>
      </w:pPr>
    </w:p>
    <w:p w14:paraId="05DB5E33">
      <w:pPr>
        <w:widowControl/>
        <w:spacing w:before="150" w:after="240"/>
        <w:ind w:left="573" w:leftChars="300"/>
        <w:jc w:val="left"/>
        <w:rPr>
          <w:rFonts w:hint="eastAsia" w:ascii="仿宋" w:hAnsi="仿宋" w:eastAsia="仿宋"/>
          <w:bCs/>
          <w:sz w:val="24"/>
          <w:highlight w:val="none"/>
        </w:rPr>
      </w:pPr>
      <w:r>
        <w:rPr>
          <w:rFonts w:hint="eastAsia" w:ascii="仿宋" w:hAnsi="仿宋" w:eastAsia="仿宋" w:cs="宋体"/>
          <w:sz w:val="24"/>
          <w:highlight w:val="none"/>
        </w:rPr>
        <w:t>2、</w:t>
      </w:r>
      <w:r>
        <w:rPr>
          <w:rFonts w:hint="eastAsia" w:ascii="仿宋" w:hAnsi="仿宋" w:eastAsia="仿宋"/>
          <w:bCs/>
          <w:sz w:val="24"/>
          <w:highlight w:val="none"/>
        </w:rPr>
        <w:t>配置清单</w:t>
      </w:r>
    </w:p>
    <w:p w14:paraId="4BB98E56">
      <w:pPr>
        <w:pStyle w:val="16"/>
        <w:ind w:left="573" w:leftChars="300"/>
        <w:rPr>
          <w:rFonts w:hint="eastAsia" w:ascii="仿宋" w:hAnsi="仿宋" w:eastAsia="仿宋" w:cs="宋体"/>
          <w:sz w:val="24"/>
          <w:szCs w:val="24"/>
          <w:highlight w:val="none"/>
        </w:rPr>
      </w:pPr>
    </w:p>
    <w:p w14:paraId="289661D8">
      <w:pPr>
        <w:pStyle w:val="16"/>
        <w:numPr>
          <w:ilvl w:val="0"/>
          <w:numId w:val="16"/>
        </w:numPr>
        <w:ind w:left="573" w:leftChars="300"/>
        <w:rPr>
          <w:rFonts w:hint="eastAsia" w:ascii="仿宋" w:hAnsi="仿宋" w:eastAsia="仿宋"/>
          <w:bCs/>
          <w:sz w:val="24"/>
          <w:szCs w:val="24"/>
          <w:highlight w:val="none"/>
        </w:rPr>
      </w:pPr>
      <w:r>
        <w:rPr>
          <w:rFonts w:ascii="仿宋" w:hAnsi="仿宋" w:eastAsia="仿宋"/>
          <w:bCs/>
          <w:sz w:val="24"/>
          <w:szCs w:val="24"/>
          <w:highlight w:val="none"/>
        </w:rPr>
        <w:t>用户培训</w:t>
      </w:r>
      <w:r>
        <w:rPr>
          <w:rFonts w:hint="eastAsia" w:ascii="仿宋" w:hAnsi="仿宋" w:eastAsia="仿宋"/>
          <w:bCs/>
          <w:sz w:val="24"/>
          <w:szCs w:val="24"/>
          <w:highlight w:val="none"/>
        </w:rPr>
        <w:t>【可用公司/厂家盖章图片加入】</w:t>
      </w:r>
    </w:p>
    <w:p w14:paraId="2C3464D3">
      <w:pPr>
        <w:pStyle w:val="16"/>
        <w:rPr>
          <w:rFonts w:hint="eastAsia" w:ascii="仿宋" w:hAnsi="仿宋" w:eastAsia="仿宋"/>
          <w:bCs/>
          <w:sz w:val="24"/>
          <w:szCs w:val="24"/>
          <w:highlight w:val="none"/>
        </w:rPr>
      </w:pPr>
    </w:p>
    <w:p w14:paraId="710CC5D2">
      <w:pPr>
        <w:pStyle w:val="16"/>
        <w:ind w:left="573" w:leftChars="300"/>
        <w:rPr>
          <w:rFonts w:hint="eastAsia" w:ascii="仿宋" w:hAnsi="仿宋" w:eastAsia="仿宋"/>
          <w:b/>
          <w:sz w:val="24"/>
          <w:szCs w:val="24"/>
          <w:highlight w:val="none"/>
        </w:rPr>
      </w:pPr>
      <w:r>
        <w:rPr>
          <w:rFonts w:hint="eastAsia" w:ascii="仿宋" w:hAnsi="仿宋" w:eastAsia="仿宋"/>
          <w:sz w:val="24"/>
          <w:szCs w:val="24"/>
          <w:highlight w:val="none"/>
        </w:rPr>
        <w:t>4、</w:t>
      </w:r>
      <w:r>
        <w:rPr>
          <w:rFonts w:ascii="仿宋" w:hAnsi="仿宋" w:eastAsia="仿宋"/>
          <w:sz w:val="24"/>
          <w:szCs w:val="24"/>
          <w:highlight w:val="none"/>
        </w:rPr>
        <w:t>售后服务</w:t>
      </w:r>
      <w:r>
        <w:rPr>
          <w:rFonts w:hint="eastAsia" w:ascii="仿宋" w:hAnsi="仿宋" w:eastAsia="仿宋"/>
          <w:bCs/>
          <w:sz w:val="24"/>
          <w:szCs w:val="24"/>
          <w:highlight w:val="none"/>
        </w:rPr>
        <w:t>【可用公司/厂家盖章图片加入，</w:t>
      </w:r>
      <w:r>
        <w:rPr>
          <w:rFonts w:hint="eastAsia" w:ascii="仿宋" w:hAnsi="仿宋" w:eastAsia="仿宋"/>
          <w:bCs/>
          <w:sz w:val="24"/>
          <w:szCs w:val="24"/>
          <w:highlight w:val="none"/>
          <w:u w:val="single"/>
        </w:rPr>
        <w:t>要求提供原厂保修承诺书</w:t>
      </w:r>
      <w:r>
        <w:rPr>
          <w:rFonts w:hint="eastAsia" w:ascii="仿宋" w:hAnsi="仿宋" w:eastAsia="仿宋"/>
          <w:bCs/>
          <w:sz w:val="24"/>
          <w:szCs w:val="24"/>
          <w:highlight w:val="none"/>
        </w:rPr>
        <w:t>】</w:t>
      </w:r>
    </w:p>
    <w:p w14:paraId="120DFAF5">
      <w:pPr>
        <w:rPr>
          <w:rFonts w:hint="eastAsia" w:ascii="仿宋" w:hAnsi="仿宋" w:eastAsia="仿宋" w:cs="宋体"/>
          <w:szCs w:val="21"/>
          <w:highlight w:val="none"/>
        </w:rPr>
      </w:pPr>
    </w:p>
    <w:p w14:paraId="3D61519C">
      <w:pPr>
        <w:spacing w:line="360" w:lineRule="auto"/>
        <w:rPr>
          <w:rFonts w:hint="eastAsia" w:ascii="仿宋" w:hAnsi="仿宋" w:eastAsia="仿宋"/>
          <w:sz w:val="24"/>
          <w:highlight w:val="none"/>
        </w:rPr>
      </w:pPr>
    </w:p>
    <w:p w14:paraId="5984A7E2">
      <w:pPr>
        <w:spacing w:line="360" w:lineRule="auto"/>
        <w:rPr>
          <w:rFonts w:hint="eastAsia" w:ascii="仿宋" w:hAnsi="仿宋" w:eastAsia="仿宋"/>
          <w:sz w:val="24"/>
          <w:highlight w:val="none"/>
        </w:rPr>
      </w:pPr>
    </w:p>
    <w:p w14:paraId="51297D9D">
      <w:pPr>
        <w:widowControl/>
        <w:jc w:val="left"/>
        <w:rPr>
          <w:rFonts w:hint="eastAsia" w:ascii="黑体" w:hAnsi="黑体" w:eastAsia="黑体"/>
          <w:b/>
          <w:sz w:val="32"/>
          <w:szCs w:val="32"/>
          <w:highlight w:val="none"/>
        </w:rPr>
      </w:pPr>
      <w:r>
        <w:rPr>
          <w:rFonts w:ascii="仿宋" w:hAnsi="仿宋" w:eastAsia="仿宋"/>
          <w:sz w:val="32"/>
          <w:szCs w:val="32"/>
          <w:highlight w:val="none"/>
        </w:rPr>
        <w:br w:type="page"/>
      </w:r>
      <w:r>
        <w:rPr>
          <w:rFonts w:hint="eastAsia" w:ascii="黑体" w:hAnsi="黑体" w:eastAsia="黑体"/>
          <w:b/>
          <w:sz w:val="32"/>
          <w:szCs w:val="32"/>
          <w:highlight w:val="none"/>
        </w:rPr>
        <w:t>附件二</w:t>
      </w:r>
    </w:p>
    <w:p w14:paraId="3FC4DB2F">
      <w:pPr>
        <w:tabs>
          <w:tab w:val="left" w:pos="7049"/>
        </w:tabs>
        <w:spacing w:line="360" w:lineRule="auto"/>
        <w:jc w:val="center"/>
        <w:rPr>
          <w:rFonts w:hint="eastAsia" w:ascii="黑体" w:hAnsi="黑体" w:eastAsia="黑体"/>
          <w:b/>
          <w:sz w:val="32"/>
          <w:szCs w:val="32"/>
          <w:highlight w:val="none"/>
        </w:rPr>
      </w:pPr>
      <w:r>
        <w:rPr>
          <w:rFonts w:hint="eastAsia" w:ascii="黑体" w:hAnsi="黑体" w:eastAsia="黑体"/>
          <w:b/>
          <w:sz w:val="32"/>
          <w:szCs w:val="32"/>
          <w:highlight w:val="none"/>
        </w:rPr>
        <w:t>配 置 清 单</w:t>
      </w:r>
    </w:p>
    <w:p w14:paraId="7E196A2B">
      <w:pPr>
        <w:tabs>
          <w:tab w:val="left" w:pos="7049"/>
        </w:tabs>
        <w:spacing w:line="360" w:lineRule="auto"/>
        <w:jc w:val="center"/>
        <w:rPr>
          <w:rFonts w:hint="eastAsia" w:ascii="黑体" w:hAnsi="黑体" w:eastAsia="黑体"/>
          <w:bCs/>
          <w:sz w:val="32"/>
          <w:szCs w:val="32"/>
          <w:highlight w:val="none"/>
        </w:rPr>
      </w:pPr>
      <w:r>
        <w:rPr>
          <w:rFonts w:hint="eastAsia" w:ascii="黑体" w:hAnsi="黑体" w:eastAsia="黑体"/>
          <w:bCs/>
          <w:sz w:val="32"/>
          <w:szCs w:val="32"/>
          <w:highlight w:val="none"/>
        </w:rPr>
        <w:t>【用EXCEL表列出】</w:t>
      </w:r>
    </w:p>
    <w:p w14:paraId="300AFA7E">
      <w:pPr>
        <w:spacing w:line="360" w:lineRule="auto"/>
        <w:rPr>
          <w:rFonts w:hint="eastAsia" w:ascii="仿宋" w:hAnsi="仿宋" w:eastAsia="仿宋"/>
          <w:b/>
          <w:sz w:val="28"/>
          <w:szCs w:val="28"/>
          <w:highlight w:val="none"/>
        </w:rPr>
      </w:pPr>
    </w:p>
    <w:p w14:paraId="30388BD1">
      <w:pPr>
        <w:spacing w:line="360" w:lineRule="auto"/>
        <w:rPr>
          <w:rFonts w:hint="eastAsia" w:ascii="仿宋" w:hAnsi="仿宋" w:eastAsia="仿宋"/>
          <w:b/>
          <w:sz w:val="28"/>
          <w:szCs w:val="28"/>
          <w:highlight w:val="none"/>
        </w:rPr>
      </w:pPr>
    </w:p>
    <w:p w14:paraId="045894D1">
      <w:pPr>
        <w:spacing w:line="360" w:lineRule="auto"/>
        <w:rPr>
          <w:rFonts w:hint="eastAsia" w:ascii="仿宋" w:hAnsi="仿宋" w:eastAsia="仿宋"/>
          <w:b/>
          <w:sz w:val="28"/>
          <w:szCs w:val="28"/>
          <w:highlight w:val="none"/>
        </w:rPr>
      </w:pPr>
    </w:p>
    <w:p w14:paraId="5551B8C4">
      <w:pPr>
        <w:spacing w:line="360" w:lineRule="auto"/>
        <w:rPr>
          <w:rFonts w:hint="eastAsia" w:ascii="仿宋" w:hAnsi="仿宋" w:eastAsia="仿宋"/>
          <w:b/>
          <w:sz w:val="28"/>
          <w:szCs w:val="28"/>
          <w:highlight w:val="none"/>
        </w:rPr>
      </w:pPr>
    </w:p>
    <w:p w14:paraId="3B2A22CD">
      <w:pPr>
        <w:spacing w:line="360" w:lineRule="auto"/>
        <w:rPr>
          <w:rFonts w:hint="eastAsia" w:ascii="仿宋" w:hAnsi="仿宋" w:eastAsia="仿宋"/>
          <w:b/>
          <w:sz w:val="28"/>
          <w:szCs w:val="28"/>
          <w:highlight w:val="none"/>
        </w:rPr>
      </w:pPr>
    </w:p>
    <w:p w14:paraId="5A85E604">
      <w:pPr>
        <w:spacing w:line="360" w:lineRule="auto"/>
        <w:rPr>
          <w:rFonts w:hint="eastAsia" w:ascii="仿宋" w:hAnsi="仿宋" w:eastAsia="仿宋"/>
          <w:b/>
          <w:sz w:val="28"/>
          <w:szCs w:val="28"/>
          <w:highlight w:val="none"/>
        </w:rPr>
      </w:pPr>
    </w:p>
    <w:p w14:paraId="5DD61599">
      <w:pPr>
        <w:spacing w:line="360" w:lineRule="auto"/>
        <w:rPr>
          <w:rFonts w:hint="eastAsia" w:ascii="仿宋" w:hAnsi="仿宋" w:eastAsia="仿宋"/>
          <w:b/>
          <w:sz w:val="28"/>
          <w:szCs w:val="28"/>
          <w:highlight w:val="none"/>
        </w:rPr>
      </w:pPr>
    </w:p>
    <w:p w14:paraId="790768DE">
      <w:pPr>
        <w:spacing w:line="360" w:lineRule="auto"/>
        <w:rPr>
          <w:rFonts w:hint="eastAsia" w:ascii="仿宋" w:hAnsi="仿宋" w:eastAsia="仿宋"/>
          <w:b/>
          <w:sz w:val="28"/>
          <w:szCs w:val="28"/>
          <w:highlight w:val="none"/>
        </w:rPr>
      </w:pPr>
    </w:p>
    <w:p w14:paraId="2C4F0822">
      <w:pPr>
        <w:spacing w:line="360" w:lineRule="auto"/>
        <w:rPr>
          <w:rFonts w:hint="eastAsia" w:ascii="仿宋" w:hAnsi="仿宋" w:eastAsia="仿宋"/>
          <w:b/>
          <w:sz w:val="28"/>
          <w:szCs w:val="28"/>
          <w:highlight w:val="none"/>
        </w:rPr>
      </w:pPr>
      <w:r>
        <w:rPr>
          <w:rFonts w:hint="eastAsia" w:ascii="仿宋" w:hAnsi="仿宋" w:eastAsia="仿宋"/>
          <w:b/>
          <w:sz w:val="28"/>
          <w:szCs w:val="28"/>
          <w:highlight w:val="none"/>
        </w:rPr>
        <w:t>附件</w:t>
      </w:r>
      <w:r>
        <w:rPr>
          <w:rFonts w:ascii="仿宋" w:hAnsi="仿宋" w:eastAsia="仿宋"/>
          <w:b/>
          <w:sz w:val="28"/>
          <w:szCs w:val="28"/>
          <w:highlight w:val="none"/>
        </w:rPr>
        <w:t>三</w:t>
      </w:r>
      <w:r>
        <w:rPr>
          <w:rFonts w:hint="eastAsia" w:ascii="仿宋" w:hAnsi="仿宋" w:eastAsia="仿宋"/>
          <w:b/>
          <w:sz w:val="28"/>
          <w:szCs w:val="28"/>
          <w:highlight w:val="none"/>
        </w:rPr>
        <w:t xml:space="preserve">  </w:t>
      </w:r>
    </w:p>
    <w:p w14:paraId="6EF7C103">
      <w:pPr>
        <w:tabs>
          <w:tab w:val="left" w:pos="7049"/>
        </w:tabs>
        <w:jc w:val="center"/>
        <w:rPr>
          <w:rFonts w:eastAsia="黑体"/>
          <w:b/>
          <w:sz w:val="36"/>
          <w:szCs w:val="36"/>
          <w:highlight w:val="none"/>
        </w:rPr>
      </w:pPr>
      <w:r>
        <w:rPr>
          <w:rFonts w:hint="eastAsia" w:eastAsia="黑体"/>
          <w:b/>
          <w:sz w:val="36"/>
          <w:szCs w:val="36"/>
          <w:highlight w:val="none"/>
        </w:rPr>
        <w:t>易损件/专机专用耗材报价表</w:t>
      </w:r>
    </w:p>
    <w:tbl>
      <w:tblPr>
        <w:tblStyle w:val="32"/>
        <w:tblW w:w="5000" w:type="pct"/>
        <w:jc w:val="center"/>
        <w:tblLayout w:type="autofit"/>
        <w:tblCellMar>
          <w:top w:w="0" w:type="dxa"/>
          <w:left w:w="108" w:type="dxa"/>
          <w:bottom w:w="0" w:type="dxa"/>
          <w:right w:w="108" w:type="dxa"/>
        </w:tblCellMar>
      </w:tblPr>
      <w:tblGrid>
        <w:gridCol w:w="712"/>
        <w:gridCol w:w="1114"/>
        <w:gridCol w:w="1610"/>
        <w:gridCol w:w="990"/>
        <w:gridCol w:w="990"/>
        <w:gridCol w:w="2104"/>
        <w:gridCol w:w="1834"/>
      </w:tblGrid>
      <w:tr w14:paraId="2ED7386C">
        <w:tblPrEx>
          <w:tblCellMar>
            <w:top w:w="0" w:type="dxa"/>
            <w:left w:w="108" w:type="dxa"/>
            <w:bottom w:w="0" w:type="dxa"/>
            <w:right w:w="108" w:type="dxa"/>
          </w:tblCellMar>
        </w:tblPrEx>
        <w:trPr>
          <w:trHeight w:val="675" w:hRule="atLeast"/>
          <w:jc w:val="center"/>
        </w:trPr>
        <w:tc>
          <w:tcPr>
            <w:tcW w:w="381" w:type="pct"/>
            <w:tcBorders>
              <w:top w:val="single" w:color="auto" w:sz="4" w:space="0"/>
              <w:left w:val="single" w:color="auto" w:sz="4" w:space="0"/>
              <w:bottom w:val="single" w:color="auto" w:sz="4" w:space="0"/>
              <w:right w:val="single" w:color="auto" w:sz="4" w:space="0"/>
            </w:tcBorders>
            <w:vAlign w:val="center"/>
          </w:tcPr>
          <w:p w14:paraId="31B486ED">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序号</w:t>
            </w:r>
          </w:p>
        </w:tc>
        <w:tc>
          <w:tcPr>
            <w:tcW w:w="595" w:type="pct"/>
            <w:tcBorders>
              <w:top w:val="single" w:color="auto" w:sz="4" w:space="0"/>
              <w:left w:val="nil"/>
              <w:bottom w:val="single" w:color="auto" w:sz="4" w:space="0"/>
              <w:right w:val="single" w:color="auto" w:sz="4" w:space="0"/>
            </w:tcBorders>
            <w:vAlign w:val="center"/>
          </w:tcPr>
          <w:p w14:paraId="75A90F3B">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产品名称</w:t>
            </w:r>
          </w:p>
        </w:tc>
        <w:tc>
          <w:tcPr>
            <w:tcW w:w="860" w:type="pct"/>
            <w:tcBorders>
              <w:top w:val="single" w:color="auto" w:sz="4" w:space="0"/>
              <w:left w:val="nil"/>
              <w:bottom w:val="single" w:color="auto" w:sz="4" w:space="0"/>
              <w:right w:val="single" w:color="auto" w:sz="4" w:space="0"/>
            </w:tcBorders>
            <w:vAlign w:val="center"/>
          </w:tcPr>
          <w:p w14:paraId="71BA422B">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品牌</w:t>
            </w:r>
          </w:p>
        </w:tc>
        <w:tc>
          <w:tcPr>
            <w:tcW w:w="529" w:type="pct"/>
            <w:tcBorders>
              <w:top w:val="single" w:color="auto" w:sz="4" w:space="0"/>
              <w:left w:val="nil"/>
              <w:bottom w:val="single" w:color="auto" w:sz="4" w:space="0"/>
              <w:right w:val="single" w:color="auto" w:sz="4" w:space="0"/>
            </w:tcBorders>
            <w:vAlign w:val="center"/>
          </w:tcPr>
          <w:p w14:paraId="11894FA7">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数量</w:t>
            </w:r>
          </w:p>
        </w:tc>
        <w:tc>
          <w:tcPr>
            <w:tcW w:w="529" w:type="pct"/>
            <w:tcBorders>
              <w:top w:val="single" w:color="auto" w:sz="4" w:space="0"/>
              <w:left w:val="nil"/>
              <w:bottom w:val="single" w:color="auto" w:sz="4" w:space="0"/>
              <w:right w:val="single" w:color="auto" w:sz="4" w:space="0"/>
            </w:tcBorders>
            <w:vAlign w:val="center"/>
          </w:tcPr>
          <w:p w14:paraId="5BC18006">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单位</w:t>
            </w:r>
          </w:p>
        </w:tc>
        <w:tc>
          <w:tcPr>
            <w:tcW w:w="1124" w:type="pct"/>
            <w:tcBorders>
              <w:top w:val="single" w:color="auto" w:sz="4" w:space="0"/>
              <w:left w:val="nil"/>
              <w:bottom w:val="single" w:color="auto" w:sz="4" w:space="0"/>
              <w:right w:val="single" w:color="auto" w:sz="4" w:space="0"/>
            </w:tcBorders>
            <w:vAlign w:val="center"/>
          </w:tcPr>
          <w:p w14:paraId="29595586">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单价</w:t>
            </w:r>
          </w:p>
        </w:tc>
        <w:tc>
          <w:tcPr>
            <w:tcW w:w="980" w:type="pct"/>
            <w:tcBorders>
              <w:top w:val="single" w:color="auto" w:sz="4" w:space="0"/>
              <w:left w:val="nil"/>
              <w:bottom w:val="single" w:color="auto" w:sz="4" w:space="0"/>
              <w:right w:val="single" w:color="auto" w:sz="4" w:space="0"/>
            </w:tcBorders>
            <w:vAlign w:val="center"/>
          </w:tcPr>
          <w:p w14:paraId="6332CC5F">
            <w:pPr>
              <w:widowControl/>
              <w:jc w:val="center"/>
              <w:rPr>
                <w:rFonts w:hint="eastAsia" w:ascii="仿宋" w:hAnsi="仿宋" w:eastAsia="仿宋" w:cs="宋体"/>
                <w:b/>
                <w:kern w:val="0"/>
                <w:sz w:val="24"/>
                <w:highlight w:val="none"/>
              </w:rPr>
            </w:pPr>
            <w:r>
              <w:rPr>
                <w:rFonts w:hint="eastAsia" w:ascii="仿宋" w:hAnsi="仿宋" w:eastAsia="仿宋" w:cs="宋体"/>
                <w:b/>
                <w:kern w:val="0"/>
                <w:sz w:val="24"/>
                <w:highlight w:val="none"/>
              </w:rPr>
              <w:t>保修期限</w:t>
            </w:r>
          </w:p>
        </w:tc>
      </w:tr>
      <w:tr w14:paraId="00D27E8B">
        <w:tblPrEx>
          <w:tblCellMar>
            <w:top w:w="0" w:type="dxa"/>
            <w:left w:w="108" w:type="dxa"/>
            <w:bottom w:w="0" w:type="dxa"/>
            <w:right w:w="108" w:type="dxa"/>
          </w:tblCellMar>
        </w:tblPrEx>
        <w:trPr>
          <w:trHeight w:val="477" w:hRule="atLeast"/>
          <w:jc w:val="center"/>
        </w:trPr>
        <w:tc>
          <w:tcPr>
            <w:tcW w:w="381" w:type="pct"/>
            <w:tcBorders>
              <w:top w:val="nil"/>
              <w:left w:val="single" w:color="auto" w:sz="4" w:space="0"/>
              <w:bottom w:val="single" w:color="auto" w:sz="4" w:space="0"/>
              <w:right w:val="single" w:color="auto" w:sz="4" w:space="0"/>
            </w:tcBorders>
            <w:vAlign w:val="center"/>
          </w:tcPr>
          <w:p w14:paraId="119C4DE5">
            <w:pPr>
              <w:widowControl/>
              <w:jc w:val="center"/>
              <w:rPr>
                <w:rFonts w:hint="eastAsia" w:ascii="仿宋" w:hAnsi="仿宋" w:eastAsia="仿宋" w:cs="宋体"/>
                <w:kern w:val="0"/>
                <w:sz w:val="24"/>
                <w:highlight w:val="none"/>
              </w:rPr>
            </w:pPr>
          </w:p>
        </w:tc>
        <w:tc>
          <w:tcPr>
            <w:tcW w:w="595" w:type="pct"/>
            <w:tcBorders>
              <w:top w:val="nil"/>
              <w:left w:val="nil"/>
              <w:bottom w:val="single" w:color="auto" w:sz="4" w:space="0"/>
              <w:right w:val="single" w:color="auto" w:sz="4" w:space="0"/>
            </w:tcBorders>
            <w:vAlign w:val="center"/>
          </w:tcPr>
          <w:p w14:paraId="346508AF">
            <w:pPr>
              <w:widowControl/>
              <w:jc w:val="center"/>
              <w:rPr>
                <w:rFonts w:hint="eastAsia" w:ascii="仿宋" w:hAnsi="仿宋" w:eastAsia="仿宋" w:cs="宋体"/>
                <w:kern w:val="0"/>
                <w:sz w:val="24"/>
                <w:highlight w:val="none"/>
              </w:rPr>
            </w:pPr>
          </w:p>
        </w:tc>
        <w:tc>
          <w:tcPr>
            <w:tcW w:w="860" w:type="pct"/>
            <w:tcBorders>
              <w:top w:val="nil"/>
              <w:left w:val="nil"/>
              <w:bottom w:val="single" w:color="auto" w:sz="4" w:space="0"/>
              <w:right w:val="single" w:color="auto" w:sz="4" w:space="0"/>
            </w:tcBorders>
            <w:vAlign w:val="center"/>
          </w:tcPr>
          <w:p w14:paraId="230AE7C9">
            <w:pPr>
              <w:widowControl/>
              <w:jc w:val="center"/>
              <w:rPr>
                <w:rFonts w:hint="eastAsia" w:ascii="仿宋" w:hAnsi="仿宋" w:eastAsia="仿宋" w:cs="宋体"/>
                <w:kern w:val="0"/>
                <w:sz w:val="24"/>
                <w:highlight w:val="none"/>
              </w:rPr>
            </w:pPr>
          </w:p>
        </w:tc>
        <w:tc>
          <w:tcPr>
            <w:tcW w:w="529" w:type="pct"/>
            <w:tcBorders>
              <w:top w:val="nil"/>
              <w:left w:val="nil"/>
              <w:bottom w:val="single" w:color="auto" w:sz="4" w:space="0"/>
              <w:right w:val="single" w:color="auto" w:sz="4" w:space="0"/>
            </w:tcBorders>
            <w:vAlign w:val="center"/>
          </w:tcPr>
          <w:p w14:paraId="746AC50F">
            <w:pPr>
              <w:widowControl/>
              <w:jc w:val="center"/>
              <w:rPr>
                <w:rFonts w:hint="eastAsia" w:ascii="仿宋" w:hAnsi="仿宋" w:eastAsia="仿宋" w:cs="宋体"/>
                <w:kern w:val="0"/>
                <w:sz w:val="24"/>
                <w:highlight w:val="none"/>
              </w:rPr>
            </w:pPr>
          </w:p>
        </w:tc>
        <w:tc>
          <w:tcPr>
            <w:tcW w:w="529" w:type="pct"/>
            <w:tcBorders>
              <w:top w:val="nil"/>
              <w:left w:val="nil"/>
              <w:bottom w:val="single" w:color="auto" w:sz="4" w:space="0"/>
              <w:right w:val="single" w:color="auto" w:sz="4" w:space="0"/>
            </w:tcBorders>
            <w:vAlign w:val="center"/>
          </w:tcPr>
          <w:p w14:paraId="3F16D5BF">
            <w:pPr>
              <w:widowControl/>
              <w:jc w:val="center"/>
              <w:rPr>
                <w:rFonts w:hint="eastAsia" w:ascii="仿宋" w:hAnsi="仿宋" w:eastAsia="仿宋" w:cs="宋体"/>
                <w:kern w:val="0"/>
                <w:sz w:val="24"/>
                <w:highlight w:val="none"/>
              </w:rPr>
            </w:pPr>
          </w:p>
        </w:tc>
        <w:tc>
          <w:tcPr>
            <w:tcW w:w="1124" w:type="pct"/>
            <w:tcBorders>
              <w:top w:val="nil"/>
              <w:left w:val="nil"/>
              <w:bottom w:val="single" w:color="auto" w:sz="4" w:space="0"/>
              <w:right w:val="single" w:color="auto" w:sz="4" w:space="0"/>
            </w:tcBorders>
            <w:vAlign w:val="center"/>
          </w:tcPr>
          <w:p w14:paraId="6A12DF9E">
            <w:pPr>
              <w:widowControl/>
              <w:ind w:right="420"/>
              <w:jc w:val="center"/>
              <w:rPr>
                <w:rFonts w:hint="eastAsia" w:ascii="仿宋" w:hAnsi="仿宋" w:eastAsia="仿宋" w:cs="宋体"/>
                <w:kern w:val="0"/>
                <w:sz w:val="24"/>
                <w:highlight w:val="none"/>
              </w:rPr>
            </w:pPr>
          </w:p>
        </w:tc>
        <w:tc>
          <w:tcPr>
            <w:tcW w:w="980" w:type="pct"/>
            <w:tcBorders>
              <w:top w:val="nil"/>
              <w:left w:val="nil"/>
              <w:bottom w:val="single" w:color="auto" w:sz="4" w:space="0"/>
              <w:right w:val="single" w:color="auto" w:sz="4" w:space="0"/>
            </w:tcBorders>
          </w:tcPr>
          <w:p w14:paraId="7119AB6E">
            <w:pPr>
              <w:widowControl/>
              <w:ind w:right="420"/>
              <w:jc w:val="center"/>
              <w:rPr>
                <w:rFonts w:hint="eastAsia" w:ascii="仿宋" w:hAnsi="仿宋" w:eastAsia="仿宋" w:cs="宋体"/>
                <w:kern w:val="0"/>
                <w:sz w:val="24"/>
                <w:highlight w:val="none"/>
              </w:rPr>
            </w:pPr>
          </w:p>
        </w:tc>
      </w:tr>
      <w:tr w14:paraId="4107C541">
        <w:tblPrEx>
          <w:tblCellMar>
            <w:top w:w="0" w:type="dxa"/>
            <w:left w:w="108" w:type="dxa"/>
            <w:bottom w:w="0" w:type="dxa"/>
            <w:right w:w="108" w:type="dxa"/>
          </w:tblCellMar>
        </w:tblPrEx>
        <w:trPr>
          <w:trHeight w:val="702" w:hRule="atLeast"/>
          <w:jc w:val="center"/>
        </w:trPr>
        <w:tc>
          <w:tcPr>
            <w:tcW w:w="381" w:type="pct"/>
            <w:tcBorders>
              <w:top w:val="nil"/>
              <w:left w:val="single" w:color="auto" w:sz="4" w:space="0"/>
              <w:bottom w:val="single" w:color="auto" w:sz="4" w:space="0"/>
              <w:right w:val="single" w:color="auto" w:sz="4" w:space="0"/>
            </w:tcBorders>
            <w:vAlign w:val="center"/>
          </w:tcPr>
          <w:p w14:paraId="264D5D69">
            <w:pPr>
              <w:widowControl/>
              <w:jc w:val="center"/>
              <w:rPr>
                <w:rFonts w:hint="eastAsia" w:ascii="仿宋" w:hAnsi="仿宋" w:eastAsia="仿宋" w:cs="宋体"/>
                <w:kern w:val="0"/>
                <w:sz w:val="24"/>
                <w:highlight w:val="none"/>
              </w:rPr>
            </w:pPr>
          </w:p>
        </w:tc>
        <w:tc>
          <w:tcPr>
            <w:tcW w:w="595" w:type="pct"/>
            <w:tcBorders>
              <w:top w:val="nil"/>
              <w:left w:val="nil"/>
              <w:bottom w:val="single" w:color="auto" w:sz="4" w:space="0"/>
              <w:right w:val="single" w:color="auto" w:sz="4" w:space="0"/>
            </w:tcBorders>
            <w:vAlign w:val="center"/>
          </w:tcPr>
          <w:p w14:paraId="0105407E">
            <w:pPr>
              <w:widowControl/>
              <w:jc w:val="center"/>
              <w:rPr>
                <w:rFonts w:hint="eastAsia" w:ascii="仿宋" w:hAnsi="仿宋" w:eastAsia="仿宋" w:cs="宋体"/>
                <w:kern w:val="0"/>
                <w:sz w:val="24"/>
                <w:highlight w:val="none"/>
              </w:rPr>
            </w:pPr>
          </w:p>
        </w:tc>
        <w:tc>
          <w:tcPr>
            <w:tcW w:w="860" w:type="pct"/>
            <w:tcBorders>
              <w:top w:val="nil"/>
              <w:left w:val="nil"/>
              <w:bottom w:val="single" w:color="auto" w:sz="4" w:space="0"/>
              <w:right w:val="single" w:color="auto" w:sz="4" w:space="0"/>
            </w:tcBorders>
            <w:vAlign w:val="center"/>
          </w:tcPr>
          <w:p w14:paraId="4187DB5B">
            <w:pPr>
              <w:widowControl/>
              <w:jc w:val="center"/>
              <w:rPr>
                <w:rFonts w:hint="eastAsia" w:ascii="仿宋" w:hAnsi="仿宋" w:eastAsia="仿宋" w:cs="宋体"/>
                <w:kern w:val="0"/>
                <w:sz w:val="24"/>
                <w:highlight w:val="none"/>
              </w:rPr>
            </w:pPr>
          </w:p>
        </w:tc>
        <w:tc>
          <w:tcPr>
            <w:tcW w:w="529" w:type="pct"/>
            <w:tcBorders>
              <w:top w:val="nil"/>
              <w:left w:val="nil"/>
              <w:bottom w:val="single" w:color="auto" w:sz="4" w:space="0"/>
              <w:right w:val="single" w:color="auto" w:sz="4" w:space="0"/>
            </w:tcBorders>
            <w:vAlign w:val="center"/>
          </w:tcPr>
          <w:p w14:paraId="13F70F63">
            <w:pPr>
              <w:widowControl/>
              <w:jc w:val="center"/>
              <w:rPr>
                <w:rFonts w:hint="eastAsia" w:ascii="仿宋" w:hAnsi="仿宋" w:eastAsia="仿宋" w:cs="宋体"/>
                <w:kern w:val="0"/>
                <w:sz w:val="24"/>
                <w:highlight w:val="none"/>
              </w:rPr>
            </w:pPr>
          </w:p>
        </w:tc>
        <w:tc>
          <w:tcPr>
            <w:tcW w:w="529" w:type="pct"/>
            <w:tcBorders>
              <w:top w:val="nil"/>
              <w:left w:val="nil"/>
              <w:bottom w:val="single" w:color="auto" w:sz="4" w:space="0"/>
              <w:right w:val="single" w:color="auto" w:sz="4" w:space="0"/>
            </w:tcBorders>
            <w:vAlign w:val="center"/>
          </w:tcPr>
          <w:p w14:paraId="0815FDB8">
            <w:pPr>
              <w:widowControl/>
              <w:jc w:val="center"/>
              <w:rPr>
                <w:rFonts w:hint="eastAsia" w:ascii="仿宋" w:hAnsi="仿宋" w:eastAsia="仿宋" w:cs="宋体"/>
                <w:kern w:val="0"/>
                <w:sz w:val="24"/>
                <w:highlight w:val="none"/>
              </w:rPr>
            </w:pPr>
          </w:p>
        </w:tc>
        <w:tc>
          <w:tcPr>
            <w:tcW w:w="1124" w:type="pct"/>
            <w:tcBorders>
              <w:top w:val="nil"/>
              <w:left w:val="nil"/>
              <w:bottom w:val="single" w:color="auto" w:sz="4" w:space="0"/>
              <w:right w:val="single" w:color="auto" w:sz="4" w:space="0"/>
            </w:tcBorders>
            <w:vAlign w:val="center"/>
          </w:tcPr>
          <w:p w14:paraId="4EB32A86">
            <w:pPr>
              <w:widowControl/>
              <w:ind w:right="420"/>
              <w:jc w:val="center"/>
              <w:rPr>
                <w:rFonts w:hint="eastAsia" w:ascii="仿宋" w:hAnsi="仿宋" w:eastAsia="仿宋" w:cs="宋体"/>
                <w:kern w:val="0"/>
                <w:sz w:val="24"/>
                <w:highlight w:val="none"/>
              </w:rPr>
            </w:pPr>
          </w:p>
        </w:tc>
        <w:tc>
          <w:tcPr>
            <w:tcW w:w="980" w:type="pct"/>
            <w:tcBorders>
              <w:top w:val="nil"/>
              <w:left w:val="nil"/>
              <w:bottom w:val="single" w:color="auto" w:sz="4" w:space="0"/>
              <w:right w:val="single" w:color="auto" w:sz="4" w:space="0"/>
            </w:tcBorders>
          </w:tcPr>
          <w:p w14:paraId="4A7336BD">
            <w:pPr>
              <w:widowControl/>
              <w:ind w:right="420"/>
              <w:jc w:val="center"/>
              <w:rPr>
                <w:rFonts w:hint="eastAsia" w:ascii="仿宋" w:hAnsi="仿宋" w:eastAsia="仿宋" w:cs="宋体"/>
                <w:kern w:val="0"/>
                <w:sz w:val="24"/>
                <w:highlight w:val="none"/>
              </w:rPr>
            </w:pPr>
          </w:p>
        </w:tc>
      </w:tr>
    </w:tbl>
    <w:p w14:paraId="62272B39">
      <w:pPr>
        <w:spacing w:line="360" w:lineRule="auto"/>
        <w:rPr>
          <w:rFonts w:hint="eastAsia" w:ascii="仿宋" w:hAnsi="仿宋" w:eastAsia="仿宋"/>
          <w:b/>
          <w:sz w:val="28"/>
          <w:szCs w:val="28"/>
          <w:highlight w:val="none"/>
        </w:rPr>
      </w:pPr>
    </w:p>
    <w:p w14:paraId="13B21708">
      <w:pPr>
        <w:widowControl/>
        <w:jc w:val="center"/>
        <w:rPr>
          <w:rFonts w:hint="eastAsia" w:ascii="黑体" w:hAnsi="黑体" w:eastAsia="黑体"/>
          <w:b/>
          <w:sz w:val="32"/>
          <w:szCs w:val="32"/>
          <w:highlight w:val="none"/>
        </w:rPr>
      </w:pPr>
      <w:r>
        <w:rPr>
          <w:rFonts w:hint="eastAsia" w:ascii="黑体" w:hAnsi="黑体" w:eastAsia="黑体"/>
          <w:b/>
          <w:sz w:val="32"/>
          <w:szCs w:val="32"/>
          <w:highlight w:val="none"/>
        </w:rPr>
        <w:br w:type="page"/>
      </w:r>
      <w:r>
        <w:rPr>
          <w:rFonts w:hint="eastAsia" w:ascii="黑体" w:hAnsi="黑体" w:eastAsia="黑体"/>
          <w:b/>
          <w:sz w:val="32"/>
          <w:szCs w:val="32"/>
          <w:highlight w:val="none"/>
        </w:rPr>
        <w:t>医疗卫生机构医药产品购销廉洁承诺书</w:t>
      </w:r>
    </w:p>
    <w:p w14:paraId="322A41E8">
      <w:pPr>
        <w:spacing w:line="360" w:lineRule="auto"/>
        <w:rPr>
          <w:rFonts w:hint="eastAsia" w:ascii="仿宋" w:hAnsi="仿宋" w:eastAsia="仿宋"/>
          <w:sz w:val="24"/>
          <w:highlight w:val="none"/>
        </w:rPr>
      </w:pPr>
      <w:r>
        <w:rPr>
          <w:rFonts w:hint="eastAsia" w:ascii="宋体" w:hAnsi="宋体"/>
          <w:b/>
          <w:sz w:val="24"/>
          <w:highlight w:val="none"/>
        </w:rPr>
        <w:t>甲方</w:t>
      </w:r>
      <w:r>
        <w:rPr>
          <w:rFonts w:hint="eastAsia" w:ascii="宋体" w:hAnsi="宋体"/>
          <w:sz w:val="24"/>
          <w:highlight w:val="none"/>
        </w:rPr>
        <w:t>：</w:t>
      </w:r>
      <w:r>
        <w:rPr>
          <w:rFonts w:hint="eastAsia" w:ascii="仿宋" w:hAnsi="仿宋" w:eastAsia="仿宋"/>
          <w:sz w:val="24"/>
          <w:highlight w:val="none"/>
        </w:rPr>
        <w:t>南方医科大学中西医结合医院</w:t>
      </w:r>
    </w:p>
    <w:p w14:paraId="1A2F3D5F">
      <w:pPr>
        <w:spacing w:line="360" w:lineRule="auto"/>
        <w:rPr>
          <w:rFonts w:hint="eastAsia" w:ascii="宋体" w:hAnsi="宋体"/>
          <w:sz w:val="24"/>
          <w:highlight w:val="none"/>
        </w:rPr>
      </w:pPr>
      <w:r>
        <w:rPr>
          <w:rFonts w:hint="eastAsia" w:ascii="宋体" w:hAnsi="宋体"/>
          <w:b/>
          <w:sz w:val="24"/>
          <w:highlight w:val="none"/>
        </w:rPr>
        <w:t>乙方</w:t>
      </w:r>
      <w:r>
        <w:rPr>
          <w:rFonts w:hint="eastAsia" w:ascii="宋体" w:hAnsi="宋体"/>
          <w:sz w:val="24"/>
          <w:highlight w:val="none"/>
        </w:rPr>
        <w:t>：</w:t>
      </w:r>
    </w:p>
    <w:p w14:paraId="2152220E">
      <w:pPr>
        <w:ind w:firstLine="442" w:firstLineChars="200"/>
        <w:rPr>
          <w:rFonts w:hint="eastAsia" w:ascii="仿宋" w:hAnsi="仿宋" w:eastAsia="仿宋"/>
          <w:sz w:val="24"/>
          <w:highlight w:val="none"/>
        </w:rPr>
      </w:pPr>
      <w:r>
        <w:rPr>
          <w:rFonts w:hint="eastAsia" w:ascii="仿宋" w:hAnsi="仿宋" w:eastAsia="仿宋"/>
          <w:sz w:val="24"/>
          <w:highlight w:val="none"/>
        </w:rPr>
        <w:t>为进一步加强医疗卫生行风建设，规范医疗卫生机构医药产品购销行为，有效防范商业贿赂行为，营造公平交易、诚实守信的购销环境，经甲、乙双方协商，同意签订本合同，并共同遵守：</w:t>
      </w:r>
    </w:p>
    <w:p w14:paraId="66F143EE">
      <w:pPr>
        <w:ind w:firstLine="442" w:firstLineChars="200"/>
        <w:rPr>
          <w:rFonts w:hint="eastAsia" w:ascii="仿宋" w:hAnsi="仿宋" w:eastAsia="仿宋"/>
          <w:sz w:val="24"/>
          <w:highlight w:val="none"/>
        </w:rPr>
      </w:pPr>
      <w:r>
        <w:rPr>
          <w:rFonts w:hint="eastAsia" w:ascii="仿宋" w:hAnsi="仿宋" w:eastAsia="仿宋"/>
          <w:sz w:val="24"/>
          <w:highlight w:val="none"/>
        </w:rPr>
        <w:t>一、甲乙双方按照《中华人民共和国民法典》及医药产品购销合同约定购销药品、医用设备、医用耗材等医药产品。</w:t>
      </w:r>
    </w:p>
    <w:p w14:paraId="50C8014A">
      <w:pPr>
        <w:ind w:firstLine="442" w:firstLineChars="200"/>
        <w:rPr>
          <w:rFonts w:hint="eastAsia" w:ascii="仿宋" w:hAnsi="仿宋" w:eastAsia="仿宋"/>
          <w:sz w:val="24"/>
          <w:highlight w:val="none"/>
        </w:rPr>
      </w:pPr>
      <w:r>
        <w:rPr>
          <w:rFonts w:hint="eastAsia" w:ascii="仿宋" w:hAnsi="仿宋" w:eastAsia="仿宋"/>
          <w:sz w:val="24"/>
          <w:highlight w:val="none"/>
        </w:rPr>
        <w:t>二、甲方应当严格执行医药产品购销合同验收、入库制度，对采购医药产品及发票进行查验，不得违反有关规定合同外采购、违价采购或从非规定渠道采购。</w:t>
      </w:r>
    </w:p>
    <w:p w14:paraId="23E64914">
      <w:pPr>
        <w:ind w:firstLine="442" w:firstLineChars="200"/>
        <w:rPr>
          <w:rFonts w:hint="eastAsia" w:ascii="仿宋" w:hAnsi="仿宋" w:eastAsia="仿宋"/>
          <w:sz w:val="24"/>
          <w:highlight w:val="none"/>
        </w:rPr>
      </w:pPr>
      <w:r>
        <w:rPr>
          <w:rFonts w:hint="eastAsia" w:ascii="仿宋" w:hAnsi="仿宋" w:eastAsia="仿宋"/>
          <w:sz w:val="24"/>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48E4BE5">
      <w:pPr>
        <w:ind w:firstLine="442" w:firstLineChars="200"/>
        <w:rPr>
          <w:rFonts w:hint="eastAsia" w:ascii="仿宋" w:hAnsi="仿宋" w:eastAsia="仿宋"/>
          <w:sz w:val="24"/>
          <w:highlight w:val="none"/>
        </w:rPr>
      </w:pPr>
      <w:r>
        <w:rPr>
          <w:rFonts w:hint="eastAsia" w:ascii="仿宋" w:hAnsi="仿宋" w:eastAsia="仿宋"/>
          <w:sz w:val="24"/>
          <w:highlight w:val="none"/>
        </w:rPr>
        <w:t>四、严禁甲方工作人员利用任何途径和方式，为乙方统计医师个人及临床科室有关医药产品用量信息，或为乙方统计提供便利。</w:t>
      </w:r>
    </w:p>
    <w:p w14:paraId="720282E7">
      <w:pPr>
        <w:ind w:firstLine="442" w:firstLineChars="200"/>
        <w:rPr>
          <w:rFonts w:hint="eastAsia" w:ascii="仿宋" w:hAnsi="仿宋" w:eastAsia="仿宋"/>
          <w:sz w:val="24"/>
          <w:highlight w:val="none"/>
        </w:rPr>
      </w:pPr>
      <w:r>
        <w:rPr>
          <w:rFonts w:hint="eastAsia" w:ascii="仿宋" w:hAnsi="仿宋" w:eastAsia="仿宋"/>
          <w:sz w:val="24"/>
          <w:highlight w:val="none"/>
        </w:rPr>
        <w:t>五、乙方不得以回扣、宴请等方式影响甲方工作人员采购或使用医药产品的选择权，不得在学术活动中提供旅游、超标准支付食宿费用。</w:t>
      </w:r>
    </w:p>
    <w:p w14:paraId="6564DBA4">
      <w:pPr>
        <w:ind w:firstLine="442" w:firstLineChars="200"/>
        <w:rPr>
          <w:rFonts w:hint="eastAsia" w:ascii="仿宋" w:hAnsi="仿宋" w:eastAsia="仿宋"/>
          <w:sz w:val="24"/>
          <w:highlight w:val="none"/>
        </w:rPr>
      </w:pPr>
      <w:r>
        <w:rPr>
          <w:rFonts w:hint="eastAsia" w:ascii="仿宋" w:hAnsi="仿宋" w:eastAsia="仿宋"/>
          <w:sz w:val="24"/>
          <w:highlight w:val="none"/>
        </w:rPr>
        <w:t>六、乙方指定    作为销售代表洽谈业务，身份证号：                ，联系电话：               。销售代表必须在工作时间到甲方指定地点联系商谈，不得到住院部、门诊部、医技科室等推销医药产品，不得借故到甲方相关领导、部门负责人及相关工作人员家中访谈并提供任何好处费。</w:t>
      </w:r>
    </w:p>
    <w:p w14:paraId="694B0901">
      <w:pPr>
        <w:ind w:firstLine="442" w:firstLineChars="200"/>
        <w:rPr>
          <w:rFonts w:hint="eastAsia" w:ascii="仿宋" w:hAnsi="仿宋" w:eastAsia="仿宋"/>
          <w:sz w:val="24"/>
          <w:highlight w:val="none"/>
        </w:rPr>
      </w:pPr>
      <w:r>
        <w:rPr>
          <w:rFonts w:hint="eastAsia" w:ascii="仿宋" w:hAnsi="仿宋" w:eastAsia="仿宋"/>
          <w:sz w:val="24"/>
          <w:highlight w:val="none"/>
        </w:rPr>
        <w:t>七、乙方如违反本合同，一经发现，甲方有权终止购销合同，并向有关卫生计生行政部门报告。如乙方被列入商业贿赂不良记录，则严格按照《国家</w:t>
      </w:r>
      <w:r>
        <w:rPr>
          <w:rFonts w:ascii="仿宋" w:hAnsi="仿宋" w:eastAsia="仿宋"/>
          <w:sz w:val="24"/>
          <w:highlight w:val="none"/>
        </w:rPr>
        <w:t>卫生计生委关于建立医药购销领域商业贿赂不良记录的规定</w:t>
      </w:r>
      <w:r>
        <w:rPr>
          <w:rFonts w:hint="eastAsia" w:ascii="仿宋" w:hAnsi="仿宋" w:eastAsia="仿宋"/>
          <w:sz w:val="24"/>
          <w:highlight w:val="none"/>
        </w:rPr>
        <w:t>》</w:t>
      </w:r>
      <w:r>
        <w:rPr>
          <w:rFonts w:ascii="仿宋" w:hAnsi="仿宋" w:eastAsia="仿宋"/>
          <w:sz w:val="24"/>
          <w:highlight w:val="none"/>
          <w:shd w:val="clear" w:color="auto" w:fill="FFFFFF"/>
        </w:rPr>
        <w:t>（国卫法制发〔2013〕50号）</w:t>
      </w:r>
      <w:r>
        <w:rPr>
          <w:rFonts w:hint="eastAsia" w:ascii="仿宋" w:hAnsi="仿宋" w:eastAsia="仿宋"/>
          <w:sz w:val="24"/>
          <w:highlight w:val="none"/>
        </w:rPr>
        <w:t>相关规定处理。</w:t>
      </w:r>
    </w:p>
    <w:p w14:paraId="7EA550D0">
      <w:pPr>
        <w:ind w:firstLine="442" w:firstLineChars="200"/>
        <w:rPr>
          <w:rFonts w:hint="eastAsia" w:ascii="仿宋" w:hAnsi="仿宋" w:eastAsia="仿宋"/>
          <w:sz w:val="24"/>
          <w:highlight w:val="none"/>
        </w:rPr>
      </w:pPr>
      <w:r>
        <w:rPr>
          <w:rFonts w:hint="eastAsia" w:ascii="仿宋" w:hAnsi="仿宋" w:eastAsia="仿宋"/>
          <w:sz w:val="24"/>
          <w:highlight w:val="none"/>
        </w:rPr>
        <w:t>八、本合同作为医药产品购销合同的重要组成部分，与购销合同一并执行，具有同等的法律效力。</w:t>
      </w:r>
    </w:p>
    <w:p w14:paraId="271A3985">
      <w:pPr>
        <w:ind w:firstLine="442" w:firstLineChars="200"/>
        <w:rPr>
          <w:rFonts w:hint="eastAsia" w:ascii="仿宋" w:hAnsi="仿宋" w:eastAsia="仿宋"/>
          <w:sz w:val="24"/>
          <w:highlight w:val="none"/>
        </w:rPr>
      </w:pPr>
      <w:r>
        <w:rPr>
          <w:rFonts w:hint="eastAsia" w:ascii="仿宋" w:hAnsi="仿宋" w:eastAsia="仿宋"/>
          <w:sz w:val="24"/>
          <w:highlight w:val="none"/>
        </w:rPr>
        <w:t>九、本合同一式陆份，甲方执肆份，乙方执壹份，甲方纪检监察部门（基层医疗卫生机构上报上级卫生计生行政部门）执一份，并从签订之日起生效。</w:t>
      </w:r>
    </w:p>
    <w:p w14:paraId="341D63D5">
      <w:pPr>
        <w:spacing w:line="360" w:lineRule="auto"/>
        <w:rPr>
          <w:rFonts w:hint="eastAsia" w:ascii="仿宋" w:hAnsi="仿宋" w:eastAsia="仿宋"/>
          <w:sz w:val="24"/>
          <w:highlight w:val="none"/>
        </w:rPr>
      </w:pPr>
    </w:p>
    <w:p w14:paraId="668BA4EA">
      <w:pPr>
        <w:spacing w:line="360" w:lineRule="auto"/>
        <w:rPr>
          <w:rFonts w:hint="eastAsia" w:ascii="仿宋" w:hAnsi="仿宋" w:eastAsia="仿宋"/>
          <w:sz w:val="24"/>
          <w:highlight w:val="none"/>
        </w:rPr>
      </w:pPr>
      <w:r>
        <w:rPr>
          <w:rFonts w:hint="eastAsia" w:ascii="仿宋" w:hAnsi="仿宋" w:eastAsia="仿宋"/>
          <w:sz w:val="24"/>
          <w:highlight w:val="none"/>
        </w:rPr>
        <w:t>甲方（盖章）：                         乙方（盖章）：</w:t>
      </w:r>
    </w:p>
    <w:p w14:paraId="16428A3D">
      <w:pPr>
        <w:spacing w:line="360" w:lineRule="auto"/>
        <w:rPr>
          <w:rFonts w:hint="eastAsia" w:ascii="仿宋" w:hAnsi="仿宋" w:eastAsia="仿宋"/>
          <w:sz w:val="24"/>
          <w:highlight w:val="none"/>
        </w:rPr>
      </w:pPr>
      <w:r>
        <w:rPr>
          <w:rFonts w:hint="eastAsia" w:ascii="仿宋" w:hAnsi="仿宋" w:eastAsia="仿宋"/>
          <w:sz w:val="24"/>
          <w:highlight w:val="none"/>
        </w:rPr>
        <w:t>法定代表人（</w:t>
      </w:r>
      <w:r>
        <w:rPr>
          <w:rFonts w:ascii="仿宋" w:hAnsi="仿宋" w:eastAsia="仿宋"/>
          <w:sz w:val="24"/>
          <w:highlight w:val="none"/>
        </w:rPr>
        <w:t>负责人</w:t>
      </w:r>
      <w:r>
        <w:rPr>
          <w:rFonts w:hint="eastAsia" w:ascii="仿宋" w:hAnsi="仿宋" w:eastAsia="仿宋"/>
          <w:sz w:val="24"/>
          <w:highlight w:val="none"/>
        </w:rPr>
        <w:t>）：                 法定代表人（</w:t>
      </w:r>
      <w:r>
        <w:rPr>
          <w:rFonts w:ascii="仿宋" w:hAnsi="仿宋" w:eastAsia="仿宋"/>
          <w:sz w:val="24"/>
          <w:highlight w:val="none"/>
        </w:rPr>
        <w:t>负责人</w:t>
      </w:r>
      <w:r>
        <w:rPr>
          <w:rFonts w:hint="eastAsia" w:ascii="仿宋" w:hAnsi="仿宋" w:eastAsia="仿宋"/>
          <w:sz w:val="24"/>
          <w:highlight w:val="none"/>
        </w:rPr>
        <w:t>）：</w:t>
      </w:r>
    </w:p>
    <w:p w14:paraId="11BE08D9">
      <w:pPr>
        <w:spacing w:line="360" w:lineRule="auto"/>
        <w:rPr>
          <w:rFonts w:hint="eastAsia" w:ascii="仿宋" w:hAnsi="仿宋" w:eastAsia="仿宋"/>
          <w:sz w:val="24"/>
          <w:highlight w:val="none"/>
        </w:rPr>
      </w:pPr>
      <w:r>
        <w:rPr>
          <w:rFonts w:hint="eastAsia" w:ascii="仿宋" w:hAnsi="仿宋" w:eastAsia="仿宋"/>
          <w:sz w:val="24"/>
          <w:highlight w:val="none"/>
        </w:rPr>
        <w:t xml:space="preserve">经办部门负责人：  </w:t>
      </w:r>
      <w:r>
        <w:rPr>
          <w:rFonts w:ascii="仿宋" w:hAnsi="仿宋" w:eastAsia="仿宋"/>
          <w:sz w:val="24"/>
          <w:highlight w:val="none"/>
        </w:rPr>
        <w:t xml:space="preserve">                    </w:t>
      </w:r>
      <w:r>
        <w:rPr>
          <w:rFonts w:hint="eastAsia" w:ascii="仿宋" w:hAnsi="仿宋" w:eastAsia="仿宋"/>
          <w:sz w:val="24"/>
          <w:highlight w:val="none"/>
        </w:rPr>
        <w:t>经办人签名：</w:t>
      </w:r>
    </w:p>
    <w:p w14:paraId="426639A2">
      <w:pPr>
        <w:spacing w:line="360" w:lineRule="auto"/>
        <w:rPr>
          <w:rFonts w:hint="eastAsia" w:ascii="仿宋" w:hAnsi="仿宋" w:eastAsia="仿宋"/>
          <w:sz w:val="24"/>
          <w:highlight w:val="none"/>
        </w:rPr>
      </w:pPr>
      <w:r>
        <w:rPr>
          <w:rFonts w:hint="eastAsia" w:ascii="仿宋" w:hAnsi="仿宋" w:eastAsia="仿宋"/>
          <w:sz w:val="24"/>
          <w:highlight w:val="none"/>
        </w:rPr>
        <w:t>联系地址：广州市石榴岗路13号大院     联系地址：</w:t>
      </w:r>
    </w:p>
    <w:p w14:paraId="66BDDCA8">
      <w:pPr>
        <w:spacing w:line="360" w:lineRule="auto"/>
        <w:rPr>
          <w:rFonts w:hint="eastAsia" w:ascii="仿宋" w:hAnsi="仿宋" w:eastAsia="仿宋"/>
          <w:sz w:val="24"/>
          <w:highlight w:val="none"/>
        </w:rPr>
      </w:pPr>
      <w:r>
        <w:rPr>
          <w:rFonts w:hint="eastAsia" w:ascii="仿宋" w:hAnsi="仿宋" w:eastAsia="仿宋"/>
          <w:sz w:val="24"/>
          <w:highlight w:val="none"/>
        </w:rPr>
        <w:t>联系电话：020-61650000</w:t>
      </w:r>
      <w:r>
        <w:rPr>
          <w:rFonts w:ascii="仿宋" w:hAnsi="仿宋" w:eastAsia="仿宋"/>
          <w:sz w:val="24"/>
          <w:highlight w:val="none"/>
        </w:rPr>
        <w:t xml:space="preserve">                </w:t>
      </w:r>
      <w:r>
        <w:rPr>
          <w:rFonts w:hint="eastAsia" w:ascii="仿宋" w:hAnsi="仿宋" w:eastAsia="仿宋"/>
          <w:sz w:val="24"/>
          <w:highlight w:val="none"/>
        </w:rPr>
        <w:t>联系电话：</w:t>
      </w:r>
    </w:p>
    <w:p w14:paraId="1CC70CF3">
      <w:pPr>
        <w:spacing w:line="360" w:lineRule="auto"/>
        <w:ind w:firstLine="2100" w:firstLineChars="950"/>
        <w:rPr>
          <w:highlight w:val="none"/>
        </w:rPr>
      </w:pPr>
      <w:r>
        <w:rPr>
          <w:rFonts w:hint="eastAsia" w:ascii="仿宋" w:hAnsi="仿宋" w:eastAsia="仿宋"/>
          <w:sz w:val="24"/>
          <w:highlight w:val="none"/>
        </w:rPr>
        <w:t>年   月   日                          年   月  日</w:t>
      </w:r>
    </w:p>
    <w:p w14:paraId="1B4879AE">
      <w:pPr>
        <w:numPr>
          <w:ilvl w:val="0"/>
          <w:numId w:val="4"/>
        </w:numPr>
        <w:tabs>
          <w:tab w:val="left" w:pos="3765"/>
        </w:tabs>
        <w:adjustRightInd w:val="0"/>
        <w:snapToGrid w:val="0"/>
        <w:spacing w:line="560" w:lineRule="exact"/>
        <w:jc w:val="center"/>
        <w:outlineLvl w:val="0"/>
        <w:rPr>
          <w:rFonts w:hint="eastAsia" w:ascii="方正小标宋简体" w:hAnsi="方正小标宋简体" w:eastAsia="方正小标宋简体" w:cs="方正小标宋简体"/>
          <w:sz w:val="32"/>
          <w:szCs w:val="32"/>
          <w:highlight w:val="none"/>
        </w:rPr>
      </w:pPr>
      <w:r>
        <w:rPr>
          <w:rFonts w:hint="eastAsia"/>
          <w:b/>
          <w:highlight w:val="none"/>
        </w:rPr>
        <w:br w:type="page"/>
      </w:r>
      <w:bookmarkStart w:id="181" w:name="_Toc15044"/>
      <w:bookmarkStart w:id="182" w:name="_Toc14250"/>
      <w:bookmarkStart w:id="183" w:name="_Toc237415687"/>
      <w:r>
        <w:rPr>
          <w:rFonts w:hint="eastAsia" w:ascii="方正小标宋简体" w:hAnsi="方正小标宋简体" w:eastAsia="方正小标宋简体" w:cs="方正小标宋简体"/>
          <w:b w:val="0"/>
          <w:bCs w:val="0"/>
          <w:sz w:val="32"/>
          <w:szCs w:val="32"/>
          <w:highlight w:val="none"/>
          <w:lang w:eastAsia="zh-CN"/>
        </w:rPr>
        <w:t>响应文件</w:t>
      </w:r>
      <w:r>
        <w:rPr>
          <w:rFonts w:hint="eastAsia" w:ascii="方正小标宋简体" w:hAnsi="方正小标宋简体" w:eastAsia="方正小标宋简体" w:cs="方正小标宋简体"/>
          <w:b w:val="0"/>
          <w:bCs w:val="0"/>
          <w:sz w:val="32"/>
          <w:szCs w:val="32"/>
          <w:highlight w:val="none"/>
        </w:rPr>
        <w:t>格式</w:t>
      </w:r>
      <w:bookmarkEnd w:id="181"/>
      <w:bookmarkEnd w:id="182"/>
      <w:bookmarkEnd w:id="183"/>
    </w:p>
    <w:p w14:paraId="4670D2EA">
      <w:pPr>
        <w:pStyle w:val="4"/>
        <w:rPr>
          <w:highlight w:val="none"/>
        </w:rPr>
      </w:pPr>
    </w:p>
    <w:p w14:paraId="71583884">
      <w:pPr>
        <w:pStyle w:val="3"/>
        <w:rPr>
          <w:rFonts w:hint="eastAsia" w:ascii="方正小标宋简体" w:hAnsi="方正小标宋简体" w:eastAsia="方正小标宋简体" w:cs="方正小标宋简体"/>
          <w:sz w:val="44"/>
          <w:szCs w:val="44"/>
          <w:highlight w:val="none"/>
        </w:rPr>
      </w:pPr>
      <w:bookmarkStart w:id="184" w:name="_Toc11936"/>
      <w:bookmarkStart w:id="185" w:name="_Toc14578"/>
      <w:bookmarkStart w:id="186" w:name="_Toc25167"/>
      <w:bookmarkStart w:id="187" w:name="_Toc237415688"/>
      <w:r>
        <w:rPr>
          <w:rFonts w:hint="eastAsia" w:ascii="方正小标宋简体" w:hAnsi="方正小标宋简体" w:eastAsia="方正小标宋简体" w:cs="方正小标宋简体"/>
          <w:sz w:val="44"/>
          <w:szCs w:val="44"/>
          <w:highlight w:val="none"/>
        </w:rPr>
        <w:t>第一项 自查表</w:t>
      </w:r>
      <w:bookmarkEnd w:id="184"/>
      <w:bookmarkEnd w:id="185"/>
      <w:bookmarkEnd w:id="186"/>
      <w:bookmarkEnd w:id="187"/>
    </w:p>
    <w:p w14:paraId="607D142A">
      <w:pPr>
        <w:pStyle w:val="13"/>
        <w:ind w:right="0" w:rightChars="0"/>
        <w:jc w:val="both"/>
        <w:rPr>
          <w:rFonts w:hint="eastAsia" w:ascii="方正小标宋简体" w:hAnsi="方正小标宋简体" w:eastAsia="方正小标宋简体" w:cs="方正小标宋简体"/>
          <w:bCs/>
          <w:kern w:val="44"/>
          <w:sz w:val="32"/>
          <w:highlight w:val="none"/>
        </w:rPr>
      </w:pPr>
      <w:bookmarkStart w:id="188" w:name="_Toc237415689"/>
    </w:p>
    <w:p w14:paraId="397B84F9">
      <w:pPr>
        <w:pStyle w:val="13"/>
        <w:ind w:right="0" w:rightChars="0"/>
        <w:rPr>
          <w:rFonts w:hint="eastAsia" w:ascii="方正小标宋简体" w:hAnsi="方正小标宋简体" w:eastAsia="方正小标宋简体" w:cs="方正小标宋简体"/>
          <w:bCs/>
          <w:kern w:val="44"/>
          <w:sz w:val="32"/>
          <w:highlight w:val="none"/>
        </w:rPr>
      </w:pPr>
      <w:r>
        <w:rPr>
          <w:rFonts w:hint="eastAsia" w:ascii="方正小标宋简体" w:hAnsi="方正小标宋简体" w:eastAsia="方正小标宋简体" w:cs="方正小标宋简体"/>
          <w:bCs/>
          <w:kern w:val="44"/>
          <w:sz w:val="32"/>
          <w:highlight w:val="none"/>
        </w:rPr>
        <w:t>资格性审查自查表</w:t>
      </w:r>
      <w:bookmarkEnd w:id="188"/>
    </w:p>
    <w:tbl>
      <w:tblPr>
        <w:tblStyle w:val="32"/>
        <w:tblW w:w="48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013"/>
        <w:gridCol w:w="1113"/>
        <w:gridCol w:w="1296"/>
      </w:tblGrid>
      <w:tr w14:paraId="3261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84" w:type="pct"/>
            <w:vAlign w:val="center"/>
          </w:tcPr>
          <w:p w14:paraId="52A905A5">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序号</w:t>
            </w:r>
          </w:p>
        </w:tc>
        <w:tc>
          <w:tcPr>
            <w:tcW w:w="3295" w:type="pct"/>
            <w:vAlign w:val="center"/>
          </w:tcPr>
          <w:p w14:paraId="394A65D5">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竞磋文件要求</w:t>
            </w:r>
          </w:p>
        </w:tc>
        <w:tc>
          <w:tcPr>
            <w:tcW w:w="610" w:type="pct"/>
            <w:vAlign w:val="center"/>
          </w:tcPr>
          <w:p w14:paraId="76315C84">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自查结论</w:t>
            </w:r>
          </w:p>
        </w:tc>
        <w:tc>
          <w:tcPr>
            <w:tcW w:w="710" w:type="pct"/>
            <w:vAlign w:val="center"/>
          </w:tcPr>
          <w:p w14:paraId="5EB7205F">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证明资料</w:t>
            </w:r>
          </w:p>
        </w:tc>
      </w:tr>
      <w:tr w14:paraId="3F0F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 w:type="pct"/>
            <w:vAlign w:val="center"/>
          </w:tcPr>
          <w:p w14:paraId="6E6BB503">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1</w:t>
            </w:r>
          </w:p>
        </w:tc>
        <w:tc>
          <w:tcPr>
            <w:tcW w:w="3295" w:type="pct"/>
            <w:vAlign w:val="center"/>
          </w:tcPr>
          <w:p w14:paraId="350C34BE">
            <w:pPr>
              <w:pStyle w:val="13"/>
              <w:ind w:right="0" w:rightChars="0"/>
              <w:jc w:val="both"/>
              <w:rPr>
                <w:rFonts w:hAnsi="仿宋_GB2312" w:cs="仿宋_GB2312"/>
                <w:szCs w:val="21"/>
                <w:highlight w:val="none"/>
              </w:rPr>
            </w:pPr>
            <w:r>
              <w:rPr>
                <w:rFonts w:hint="eastAsia" w:hAnsi="仿宋_GB2312" w:cs="仿宋_GB2312"/>
                <w:highlight w:val="none"/>
              </w:rPr>
              <w:t>具有独立承担民事责任能力的在中华人民共和国境内注册的法人或其他组织。（提供有效的营业执照或事业法人登记证等相关证明复印件）</w:t>
            </w:r>
          </w:p>
        </w:tc>
        <w:tc>
          <w:tcPr>
            <w:tcW w:w="610" w:type="pct"/>
            <w:vAlign w:val="center"/>
          </w:tcPr>
          <w:p w14:paraId="30503238">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0FA355FA">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10" w:type="pct"/>
            <w:vAlign w:val="center"/>
          </w:tcPr>
          <w:p w14:paraId="0826242D">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3A468958">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r w14:paraId="21B8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 w:type="pct"/>
            <w:vAlign w:val="center"/>
          </w:tcPr>
          <w:p w14:paraId="5E5AD767">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2</w:t>
            </w:r>
          </w:p>
        </w:tc>
        <w:tc>
          <w:tcPr>
            <w:tcW w:w="3295" w:type="pct"/>
            <w:vAlign w:val="center"/>
          </w:tcPr>
          <w:p w14:paraId="5E066A40">
            <w:pPr>
              <w:pStyle w:val="13"/>
              <w:ind w:right="0" w:rightChars="0"/>
              <w:jc w:val="both"/>
              <w:rPr>
                <w:rFonts w:hAnsi="仿宋_GB2312" w:cs="仿宋_GB2312"/>
                <w:szCs w:val="21"/>
                <w:highlight w:val="none"/>
              </w:rPr>
            </w:pPr>
            <w:r>
              <w:rPr>
                <w:rFonts w:hint="eastAsia" w:hAnsi="仿宋_GB2312" w:cs="仿宋_GB2312"/>
                <w:highlight w:val="none"/>
              </w:rPr>
              <w:t>通过“信用中国”网站、“中国政府采购网”查询的主体信用记录，供应商未被列入信用记录失信被执行人、重大税收违法案件当事人名单、政府采购严重违法失信行为记录名单。（提供查询截图）</w:t>
            </w:r>
          </w:p>
        </w:tc>
        <w:tc>
          <w:tcPr>
            <w:tcW w:w="610" w:type="pct"/>
            <w:vAlign w:val="center"/>
          </w:tcPr>
          <w:p w14:paraId="3726FF4E">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6E1D15F2">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10" w:type="pct"/>
            <w:vAlign w:val="center"/>
          </w:tcPr>
          <w:p w14:paraId="6CDFD11C">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61660419">
            <w:pPr>
              <w:adjustRightInd w:val="0"/>
              <w:snapToGrid w:val="0"/>
              <w:spacing w:line="56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bl>
    <w:p w14:paraId="2D716172">
      <w:pPr>
        <w:adjustRightInd w:val="0"/>
        <w:snapToGrid w:val="0"/>
        <w:spacing w:line="560" w:lineRule="exact"/>
        <w:rPr>
          <w:rFonts w:ascii="仿宋_GB2312" w:hAnsi="仿宋_GB2312" w:eastAsia="仿宋_GB2312" w:cs="仿宋_GB2312"/>
          <w:sz w:val="24"/>
          <w:highlight w:val="none"/>
        </w:rPr>
      </w:pPr>
    </w:p>
    <w:p w14:paraId="71B42CB3">
      <w:pPr>
        <w:adjustRightInd w:val="0"/>
        <w:snapToGrid w:val="0"/>
        <w:spacing w:line="560" w:lineRule="exact"/>
        <w:rPr>
          <w:rFonts w:ascii="Arial Unicode MS" w:hAnsi="Arial Unicode MS"/>
          <w:sz w:val="24"/>
          <w:highlight w:val="none"/>
        </w:rPr>
      </w:pPr>
      <w:r>
        <w:rPr>
          <w:rFonts w:hint="eastAsia" w:ascii="仿宋_GB2312" w:hAnsi="仿宋_GB2312" w:eastAsia="仿宋_GB2312" w:cs="仿宋_GB2312"/>
          <w:sz w:val="24"/>
          <w:highlight w:val="none"/>
        </w:rPr>
        <w:t>注：以上材料将作为供应商有效性审核的重要内容之一，供应商必须严格按照其内容及序列要求在响应文件中对应如实提供，对资格性和符合性证明文件的任何缺漏和不符合项将会直接导致响应文件无效！供应商根据自查结论在对应的□打“√”。</w:t>
      </w:r>
    </w:p>
    <w:p w14:paraId="2823CA83">
      <w:pPr>
        <w:pStyle w:val="4"/>
        <w:adjustRightInd w:val="0"/>
        <w:snapToGrid w:val="0"/>
        <w:spacing w:line="560" w:lineRule="exact"/>
        <w:jc w:val="center"/>
        <w:rPr>
          <w:rFonts w:hint="eastAsia" w:ascii="方正小标宋简体" w:hAnsi="方正小标宋简体" w:eastAsia="方正小标宋简体" w:cs="方正小标宋简体"/>
          <w:bCs/>
          <w:kern w:val="44"/>
          <w:sz w:val="32"/>
          <w:szCs w:val="32"/>
          <w:highlight w:val="none"/>
        </w:rPr>
      </w:pPr>
      <w:r>
        <w:rPr>
          <w:rFonts w:hint="eastAsia" w:ascii="Arial Unicode MS" w:hAnsi="Arial Unicode MS"/>
          <w:sz w:val="24"/>
          <w:highlight w:val="none"/>
        </w:rPr>
        <w:br w:type="page"/>
      </w:r>
      <w:bookmarkStart w:id="189" w:name="_Toc20461"/>
      <w:bookmarkStart w:id="190" w:name="_Toc9746"/>
      <w:bookmarkStart w:id="191" w:name="_Toc237415690"/>
      <w:r>
        <w:rPr>
          <w:rFonts w:hint="eastAsia" w:ascii="方正小标宋简体" w:hAnsi="方正小标宋简体" w:eastAsia="方正小标宋简体" w:cs="方正小标宋简体"/>
          <w:bCs/>
          <w:kern w:val="44"/>
          <w:sz w:val="32"/>
          <w:szCs w:val="32"/>
          <w:highlight w:val="none"/>
        </w:rPr>
        <w:t>符合性审查自查表</w:t>
      </w:r>
      <w:bookmarkEnd w:id="189"/>
      <w:bookmarkEnd w:id="190"/>
      <w:bookmarkEnd w:id="191"/>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5709"/>
        <w:gridCol w:w="1170"/>
        <w:gridCol w:w="1312"/>
      </w:tblGrid>
      <w:tr w14:paraId="58C9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7" w:type="pct"/>
            <w:vAlign w:val="center"/>
          </w:tcPr>
          <w:p w14:paraId="001CC442">
            <w:pPr>
              <w:pStyle w:val="54"/>
              <w:widowControl w:val="0"/>
              <w:adjustRightInd w:val="0"/>
              <w:snapToGrid w:val="0"/>
              <w:spacing w:line="560" w:lineRule="exact"/>
              <w:jc w:val="center"/>
              <w:rPr>
                <w:rFonts w:hint="eastAsia" w:ascii="黑体" w:hAnsi="黑体" w:eastAsia="黑体" w:cs="黑体"/>
                <w:bCs/>
                <w:szCs w:val="21"/>
                <w:highlight w:val="none"/>
              </w:rPr>
            </w:pPr>
            <w:r>
              <w:rPr>
                <w:rFonts w:hint="eastAsia" w:ascii="黑体" w:hAnsi="黑体" w:eastAsia="黑体" w:cs="黑体"/>
                <w:bCs/>
                <w:spacing w:val="16"/>
                <w:szCs w:val="21"/>
                <w:highlight w:val="none"/>
              </w:rPr>
              <w:t>序</w:t>
            </w:r>
            <w:r>
              <w:rPr>
                <w:rFonts w:hint="eastAsia" w:ascii="黑体" w:hAnsi="黑体" w:eastAsia="黑体" w:cs="黑体"/>
                <w:bCs/>
                <w:szCs w:val="21"/>
                <w:highlight w:val="none"/>
              </w:rPr>
              <w:t>号</w:t>
            </w:r>
          </w:p>
        </w:tc>
        <w:tc>
          <w:tcPr>
            <w:tcW w:w="3054" w:type="pct"/>
            <w:vAlign w:val="center"/>
          </w:tcPr>
          <w:p w14:paraId="6AA1C216">
            <w:pPr>
              <w:pStyle w:val="54"/>
              <w:widowControl w:val="0"/>
              <w:adjustRightInd w:val="0"/>
              <w:snapToGrid w:val="0"/>
              <w:spacing w:line="560" w:lineRule="exact"/>
              <w:jc w:val="center"/>
              <w:rPr>
                <w:rFonts w:hint="eastAsia" w:ascii="黑体" w:hAnsi="黑体" w:eastAsia="黑体" w:cs="黑体"/>
                <w:bCs/>
                <w:szCs w:val="21"/>
                <w:highlight w:val="none"/>
              </w:rPr>
            </w:pPr>
            <w:r>
              <w:rPr>
                <w:rFonts w:hint="eastAsia" w:ascii="黑体" w:hAnsi="黑体" w:eastAsia="黑体" w:cs="黑体"/>
                <w:bCs/>
                <w:spacing w:val="16"/>
                <w:szCs w:val="21"/>
                <w:highlight w:val="none"/>
              </w:rPr>
              <w:t>应答</w:t>
            </w:r>
            <w:r>
              <w:rPr>
                <w:rFonts w:hint="eastAsia" w:ascii="黑体" w:hAnsi="黑体" w:eastAsia="黑体" w:cs="黑体"/>
                <w:bCs/>
                <w:szCs w:val="21"/>
                <w:highlight w:val="none"/>
              </w:rPr>
              <w:t>证</w:t>
            </w:r>
            <w:r>
              <w:rPr>
                <w:rFonts w:hint="eastAsia" w:ascii="黑体" w:hAnsi="黑体" w:eastAsia="黑体" w:cs="黑体"/>
                <w:bCs/>
                <w:spacing w:val="-86"/>
                <w:szCs w:val="21"/>
                <w:highlight w:val="none"/>
              </w:rPr>
              <w:t xml:space="preserve"> </w:t>
            </w:r>
            <w:r>
              <w:rPr>
                <w:rFonts w:hint="eastAsia" w:ascii="黑体" w:hAnsi="黑体" w:eastAsia="黑体" w:cs="黑体"/>
                <w:bCs/>
                <w:spacing w:val="16"/>
                <w:szCs w:val="21"/>
                <w:highlight w:val="none"/>
              </w:rPr>
              <w:t>明</w:t>
            </w:r>
            <w:r>
              <w:rPr>
                <w:rFonts w:hint="eastAsia" w:ascii="黑体" w:hAnsi="黑体" w:eastAsia="黑体" w:cs="黑体"/>
                <w:bCs/>
                <w:szCs w:val="21"/>
                <w:highlight w:val="none"/>
              </w:rPr>
              <w:t>资</w:t>
            </w:r>
            <w:r>
              <w:rPr>
                <w:rFonts w:hint="eastAsia" w:ascii="黑体" w:hAnsi="黑体" w:eastAsia="黑体" w:cs="黑体"/>
                <w:bCs/>
                <w:spacing w:val="-86"/>
                <w:szCs w:val="21"/>
                <w:highlight w:val="none"/>
              </w:rPr>
              <w:t xml:space="preserve"> </w:t>
            </w:r>
            <w:r>
              <w:rPr>
                <w:rFonts w:hint="eastAsia" w:ascii="黑体" w:hAnsi="黑体" w:eastAsia="黑体" w:cs="黑体"/>
                <w:bCs/>
                <w:spacing w:val="16"/>
                <w:szCs w:val="21"/>
                <w:highlight w:val="none"/>
              </w:rPr>
              <w:t>料</w:t>
            </w:r>
            <w:r>
              <w:rPr>
                <w:rFonts w:hint="eastAsia" w:ascii="黑体" w:hAnsi="黑体" w:eastAsia="黑体" w:cs="黑体"/>
                <w:bCs/>
                <w:szCs w:val="21"/>
                <w:highlight w:val="none"/>
              </w:rPr>
              <w:t>自</w:t>
            </w:r>
            <w:r>
              <w:rPr>
                <w:rFonts w:hint="eastAsia" w:ascii="黑体" w:hAnsi="黑体" w:eastAsia="黑体" w:cs="黑体"/>
                <w:bCs/>
                <w:spacing w:val="-86"/>
                <w:szCs w:val="21"/>
                <w:highlight w:val="none"/>
              </w:rPr>
              <w:t xml:space="preserve"> </w:t>
            </w:r>
            <w:r>
              <w:rPr>
                <w:rFonts w:hint="eastAsia" w:ascii="黑体" w:hAnsi="黑体" w:eastAsia="黑体" w:cs="黑体"/>
                <w:bCs/>
                <w:spacing w:val="16"/>
                <w:szCs w:val="21"/>
                <w:highlight w:val="none"/>
              </w:rPr>
              <w:t>查</w:t>
            </w:r>
            <w:r>
              <w:rPr>
                <w:rFonts w:hint="eastAsia" w:ascii="黑体" w:hAnsi="黑体" w:eastAsia="黑体" w:cs="黑体"/>
                <w:bCs/>
                <w:szCs w:val="21"/>
                <w:highlight w:val="none"/>
              </w:rPr>
              <w:t>内</w:t>
            </w:r>
            <w:r>
              <w:rPr>
                <w:rFonts w:hint="eastAsia" w:ascii="黑体" w:hAnsi="黑体" w:eastAsia="黑体" w:cs="黑体"/>
                <w:bCs/>
                <w:spacing w:val="-86"/>
                <w:szCs w:val="21"/>
                <w:highlight w:val="none"/>
              </w:rPr>
              <w:t xml:space="preserve"> </w:t>
            </w:r>
            <w:r>
              <w:rPr>
                <w:rFonts w:hint="eastAsia" w:ascii="黑体" w:hAnsi="黑体" w:eastAsia="黑体" w:cs="黑体"/>
                <w:bCs/>
                <w:szCs w:val="21"/>
                <w:highlight w:val="none"/>
              </w:rPr>
              <w:t>容</w:t>
            </w:r>
          </w:p>
        </w:tc>
        <w:tc>
          <w:tcPr>
            <w:tcW w:w="626" w:type="pct"/>
            <w:vAlign w:val="center"/>
          </w:tcPr>
          <w:p w14:paraId="5A9FA2FA">
            <w:pPr>
              <w:adjustRightInd w:val="0"/>
              <w:snapToGrid w:val="0"/>
              <w:spacing w:line="560" w:lineRule="exact"/>
              <w:ind w:left="-171"/>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自查结论</w:t>
            </w:r>
          </w:p>
        </w:tc>
        <w:tc>
          <w:tcPr>
            <w:tcW w:w="702" w:type="pct"/>
            <w:vAlign w:val="center"/>
          </w:tcPr>
          <w:p w14:paraId="393C4902">
            <w:pPr>
              <w:adjustRightInd w:val="0"/>
              <w:snapToGrid w:val="0"/>
              <w:spacing w:line="560" w:lineRule="exact"/>
              <w:ind w:left="-171"/>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证明资料</w:t>
            </w:r>
          </w:p>
        </w:tc>
      </w:tr>
      <w:tr w14:paraId="661D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Align w:val="center"/>
          </w:tcPr>
          <w:p w14:paraId="480D5649">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1</w:t>
            </w:r>
          </w:p>
        </w:tc>
        <w:tc>
          <w:tcPr>
            <w:tcW w:w="3054" w:type="pct"/>
            <w:vAlign w:val="center"/>
          </w:tcPr>
          <w:p w14:paraId="42B3FB05">
            <w:pPr>
              <w:pStyle w:val="54"/>
              <w:widowControl w:val="0"/>
              <w:adjustRightInd w:val="0"/>
              <w:snapToGrid w:val="0"/>
              <w:spacing w:line="400" w:lineRule="exact"/>
              <w:jc w:val="both"/>
              <w:rPr>
                <w:rFonts w:ascii="仿宋_GB2312" w:hAnsi="仿宋_GB2312" w:eastAsia="仿宋_GB2312" w:cs="仿宋_GB2312"/>
                <w:szCs w:val="21"/>
                <w:highlight w:val="none"/>
              </w:rPr>
            </w:pPr>
            <w:r>
              <w:rPr>
                <w:rFonts w:hint="eastAsia" w:ascii="仿宋_GB2312" w:hAnsi="仿宋_GB2312" w:eastAsia="仿宋_GB2312" w:cs="仿宋_GB2312"/>
                <w:spacing w:val="16"/>
                <w:szCs w:val="21"/>
                <w:highlight w:val="none"/>
              </w:rPr>
              <w:t>供应商已</w:t>
            </w:r>
            <w:r>
              <w:rPr>
                <w:rFonts w:hint="eastAsia" w:ascii="仿宋_GB2312" w:hAnsi="仿宋_GB2312" w:eastAsia="仿宋_GB2312" w:cs="仿宋_GB2312"/>
                <w:szCs w:val="21"/>
                <w:highlight w:val="none"/>
              </w:rPr>
              <w:t>提</w:t>
            </w:r>
            <w:r>
              <w:rPr>
                <w:rFonts w:hint="eastAsia" w:ascii="仿宋_GB2312" w:hAnsi="仿宋_GB2312" w:eastAsia="仿宋_GB2312" w:cs="仿宋_GB2312"/>
                <w:spacing w:val="6"/>
                <w:szCs w:val="21"/>
                <w:highlight w:val="none"/>
              </w:rPr>
              <w:t>交</w:t>
            </w:r>
            <w:r>
              <w:rPr>
                <w:rFonts w:hint="eastAsia" w:ascii="仿宋_GB2312" w:hAnsi="仿宋_GB2312" w:eastAsia="仿宋_GB2312" w:cs="仿宋_GB2312"/>
                <w:spacing w:val="16"/>
                <w:szCs w:val="21"/>
                <w:highlight w:val="none"/>
              </w:rPr>
              <w:t>《</w:t>
            </w:r>
            <w:r>
              <w:rPr>
                <w:rFonts w:hint="eastAsia" w:ascii="仿宋_GB2312" w:hAnsi="仿宋_GB2312" w:eastAsia="仿宋_GB2312" w:cs="仿宋_GB2312"/>
                <w:szCs w:val="21"/>
                <w:highlight w:val="none"/>
              </w:rPr>
              <w:t>应</w:t>
            </w:r>
            <w:r>
              <w:rPr>
                <w:rFonts w:hint="eastAsia" w:ascii="仿宋_GB2312" w:hAnsi="仿宋_GB2312" w:eastAsia="仿宋_GB2312" w:cs="仿宋_GB2312"/>
                <w:spacing w:val="16"/>
                <w:szCs w:val="21"/>
                <w:highlight w:val="none"/>
              </w:rPr>
              <w:t>选</w:t>
            </w:r>
            <w:r>
              <w:rPr>
                <w:rFonts w:hint="eastAsia" w:ascii="仿宋_GB2312" w:hAnsi="仿宋_GB2312" w:eastAsia="仿宋_GB2312" w:cs="仿宋_GB2312"/>
                <w:szCs w:val="21"/>
                <w:highlight w:val="none"/>
              </w:rPr>
              <w:t>人</w:t>
            </w:r>
            <w:r>
              <w:rPr>
                <w:rFonts w:hint="eastAsia" w:ascii="仿宋_GB2312" w:hAnsi="仿宋_GB2312" w:eastAsia="仿宋_GB2312" w:cs="仿宋_GB2312"/>
                <w:spacing w:val="16"/>
                <w:szCs w:val="21"/>
                <w:highlight w:val="none"/>
              </w:rPr>
              <w:t>的资</w:t>
            </w:r>
            <w:r>
              <w:rPr>
                <w:rFonts w:hint="eastAsia" w:ascii="仿宋_GB2312" w:hAnsi="仿宋_GB2312" w:eastAsia="仿宋_GB2312" w:cs="仿宋_GB2312"/>
                <w:szCs w:val="21"/>
                <w:highlight w:val="none"/>
              </w:rPr>
              <w:t>格</w:t>
            </w:r>
            <w:r>
              <w:rPr>
                <w:rFonts w:hint="eastAsia" w:ascii="仿宋_GB2312" w:hAnsi="仿宋_GB2312" w:eastAsia="仿宋_GB2312" w:cs="仿宋_GB2312"/>
                <w:spacing w:val="16"/>
                <w:szCs w:val="21"/>
                <w:highlight w:val="none"/>
              </w:rPr>
              <w:t>声</w:t>
            </w:r>
            <w:r>
              <w:rPr>
                <w:rFonts w:hint="eastAsia" w:ascii="仿宋_GB2312" w:hAnsi="仿宋_GB2312" w:eastAsia="仿宋_GB2312" w:cs="仿宋_GB2312"/>
                <w:szCs w:val="21"/>
                <w:highlight w:val="none"/>
              </w:rPr>
              <w:t>明</w:t>
            </w:r>
            <w:r>
              <w:rPr>
                <w:rFonts w:hint="eastAsia" w:ascii="仿宋_GB2312" w:hAnsi="仿宋_GB2312" w:eastAsia="仿宋_GB2312" w:cs="仿宋_GB2312"/>
                <w:spacing w:val="6"/>
                <w:szCs w:val="21"/>
                <w:highlight w:val="none"/>
              </w:rPr>
              <w:t>》、</w:t>
            </w:r>
            <w:r>
              <w:rPr>
                <w:rFonts w:hint="eastAsia" w:ascii="仿宋_GB2312" w:hAnsi="仿宋_GB2312" w:eastAsia="仿宋_GB2312" w:cs="仿宋_GB2312"/>
                <w:spacing w:val="16"/>
                <w:szCs w:val="21"/>
                <w:highlight w:val="none"/>
              </w:rPr>
              <w:t>法</w:t>
            </w:r>
            <w:r>
              <w:rPr>
                <w:rFonts w:hint="eastAsia" w:ascii="仿宋_GB2312" w:hAnsi="仿宋_GB2312" w:eastAsia="仿宋_GB2312" w:cs="仿宋_GB2312"/>
                <w:szCs w:val="21"/>
                <w:highlight w:val="none"/>
              </w:rPr>
              <w:t>定</w:t>
            </w:r>
          </w:p>
          <w:p w14:paraId="0DB1DA1E">
            <w:pPr>
              <w:pStyle w:val="54"/>
              <w:widowControl w:val="0"/>
              <w:adjustRightInd w:val="0"/>
              <w:snapToGrid w:val="0"/>
              <w:spacing w:line="400" w:lineRule="exact"/>
              <w:jc w:val="both"/>
              <w:rPr>
                <w:rFonts w:ascii="仿宋_GB2312" w:hAnsi="仿宋_GB2312" w:eastAsia="仿宋_GB2312" w:cs="仿宋_GB2312"/>
                <w:szCs w:val="21"/>
                <w:highlight w:val="none"/>
              </w:rPr>
            </w:pPr>
            <w:r>
              <w:rPr>
                <w:rFonts w:hint="eastAsia" w:ascii="仿宋_GB2312" w:hAnsi="仿宋_GB2312" w:eastAsia="仿宋_GB2312" w:cs="仿宋_GB2312"/>
                <w:spacing w:val="16"/>
                <w:szCs w:val="21"/>
                <w:highlight w:val="none"/>
              </w:rPr>
              <w:t>代表人</w:t>
            </w:r>
            <w:r>
              <w:rPr>
                <w:rFonts w:hint="eastAsia" w:ascii="仿宋_GB2312" w:hAnsi="仿宋_GB2312" w:eastAsia="仿宋_GB2312" w:cs="仿宋_GB2312"/>
                <w:spacing w:val="12"/>
                <w:szCs w:val="21"/>
                <w:highlight w:val="none"/>
              </w:rPr>
              <w:t>/</w:t>
            </w:r>
            <w:r>
              <w:rPr>
                <w:rFonts w:hint="eastAsia" w:ascii="仿宋_GB2312" w:hAnsi="仿宋_GB2312" w:eastAsia="仿宋_GB2312" w:cs="仿宋_GB2312"/>
                <w:spacing w:val="16"/>
                <w:szCs w:val="21"/>
                <w:highlight w:val="none"/>
              </w:rPr>
              <w:t>负</w:t>
            </w:r>
            <w:r>
              <w:rPr>
                <w:rFonts w:hint="eastAsia" w:ascii="仿宋_GB2312" w:hAnsi="仿宋_GB2312" w:eastAsia="仿宋_GB2312" w:cs="仿宋_GB2312"/>
                <w:szCs w:val="21"/>
                <w:highlight w:val="none"/>
              </w:rPr>
              <w:t>责</w:t>
            </w:r>
            <w:r>
              <w:rPr>
                <w:rFonts w:hint="eastAsia" w:ascii="仿宋_GB2312" w:hAnsi="仿宋_GB2312" w:eastAsia="仿宋_GB2312" w:cs="仿宋_GB2312"/>
                <w:spacing w:val="16"/>
                <w:szCs w:val="21"/>
                <w:highlight w:val="none"/>
              </w:rPr>
              <w:t>人</w:t>
            </w:r>
            <w:r>
              <w:rPr>
                <w:rFonts w:hint="eastAsia" w:ascii="仿宋_GB2312" w:hAnsi="仿宋_GB2312" w:eastAsia="仿宋_GB2312" w:cs="仿宋_GB2312"/>
                <w:szCs w:val="21"/>
                <w:highlight w:val="none"/>
              </w:rPr>
              <w:t>《</w:t>
            </w:r>
            <w:r>
              <w:rPr>
                <w:rFonts w:hint="eastAsia" w:ascii="仿宋_GB2312" w:hAnsi="仿宋_GB2312" w:eastAsia="仿宋_GB2312" w:cs="仿宋_GB2312"/>
                <w:spacing w:val="16"/>
                <w:szCs w:val="21"/>
                <w:highlight w:val="none"/>
              </w:rPr>
              <w:t>法</w:t>
            </w:r>
            <w:r>
              <w:rPr>
                <w:rFonts w:hint="eastAsia" w:ascii="仿宋_GB2312" w:hAnsi="仿宋_GB2312" w:eastAsia="仿宋_GB2312" w:cs="仿宋_GB2312"/>
                <w:szCs w:val="21"/>
                <w:highlight w:val="none"/>
              </w:rPr>
              <w:t>定代</w:t>
            </w:r>
            <w:r>
              <w:rPr>
                <w:rFonts w:hint="eastAsia" w:ascii="仿宋_GB2312" w:hAnsi="仿宋_GB2312" w:eastAsia="仿宋_GB2312" w:cs="仿宋_GB2312"/>
                <w:spacing w:val="16"/>
                <w:szCs w:val="21"/>
                <w:highlight w:val="none"/>
              </w:rPr>
              <w:t>表人</w:t>
            </w:r>
            <w:r>
              <w:rPr>
                <w:rFonts w:hint="eastAsia" w:ascii="仿宋_GB2312" w:hAnsi="仿宋_GB2312" w:eastAsia="仿宋_GB2312" w:cs="仿宋_GB2312"/>
                <w:szCs w:val="21"/>
                <w:highlight w:val="none"/>
              </w:rPr>
              <w:t>身</w:t>
            </w:r>
            <w:r>
              <w:rPr>
                <w:rFonts w:hint="eastAsia" w:ascii="仿宋_GB2312" w:hAnsi="仿宋_GB2312" w:eastAsia="仿宋_GB2312" w:cs="仿宋_GB2312"/>
                <w:spacing w:val="16"/>
                <w:szCs w:val="21"/>
                <w:highlight w:val="none"/>
              </w:rPr>
              <w:t>份</w:t>
            </w:r>
            <w:r>
              <w:rPr>
                <w:rFonts w:hint="eastAsia" w:ascii="仿宋_GB2312" w:hAnsi="仿宋_GB2312" w:eastAsia="仿宋_GB2312" w:cs="仿宋_GB2312"/>
                <w:szCs w:val="21"/>
                <w:highlight w:val="none"/>
              </w:rPr>
              <w:t>证</w:t>
            </w:r>
            <w:r>
              <w:rPr>
                <w:rFonts w:hint="eastAsia" w:ascii="仿宋_GB2312" w:hAnsi="仿宋_GB2312" w:eastAsia="仿宋_GB2312" w:cs="仿宋_GB2312"/>
                <w:spacing w:val="16"/>
                <w:szCs w:val="21"/>
                <w:highlight w:val="none"/>
              </w:rPr>
              <w:t>明</w:t>
            </w:r>
            <w:r>
              <w:rPr>
                <w:rFonts w:hint="eastAsia" w:ascii="仿宋_GB2312" w:hAnsi="仿宋_GB2312" w:eastAsia="仿宋_GB2312" w:cs="仿宋_GB2312"/>
                <w:szCs w:val="21"/>
                <w:highlight w:val="none"/>
              </w:rPr>
              <w:t>》</w:t>
            </w:r>
            <w:r>
              <w:rPr>
                <w:rFonts w:hint="eastAsia" w:ascii="仿宋_GB2312" w:hAnsi="仿宋_GB2312" w:eastAsia="仿宋_GB2312" w:cs="仿宋_GB2312"/>
                <w:spacing w:val="16"/>
                <w:szCs w:val="21"/>
                <w:highlight w:val="none"/>
              </w:rPr>
              <w:t>《法</w:t>
            </w:r>
            <w:r>
              <w:rPr>
                <w:rFonts w:hint="eastAsia" w:ascii="仿宋_GB2312" w:hAnsi="仿宋_GB2312" w:eastAsia="仿宋_GB2312" w:cs="仿宋_GB2312"/>
                <w:szCs w:val="21"/>
                <w:highlight w:val="none"/>
              </w:rPr>
              <w:t>定</w:t>
            </w:r>
            <w:r>
              <w:rPr>
                <w:rFonts w:hint="eastAsia" w:ascii="仿宋_GB2312" w:hAnsi="仿宋_GB2312" w:eastAsia="仿宋_GB2312" w:cs="仿宋_GB2312"/>
                <w:spacing w:val="16"/>
                <w:szCs w:val="21"/>
                <w:highlight w:val="none"/>
              </w:rPr>
              <w:t>代</w:t>
            </w:r>
            <w:r>
              <w:rPr>
                <w:rFonts w:hint="eastAsia" w:ascii="仿宋_GB2312" w:hAnsi="仿宋_GB2312" w:eastAsia="仿宋_GB2312" w:cs="仿宋_GB2312"/>
                <w:szCs w:val="21"/>
                <w:highlight w:val="none"/>
              </w:rPr>
              <w:t>表</w:t>
            </w:r>
            <w:r>
              <w:rPr>
                <w:rFonts w:hint="eastAsia" w:ascii="仿宋_GB2312" w:hAnsi="仿宋_GB2312" w:eastAsia="仿宋_GB2312" w:cs="仿宋_GB2312"/>
                <w:spacing w:val="16"/>
                <w:szCs w:val="21"/>
                <w:highlight w:val="none"/>
              </w:rPr>
              <w:t>人</w:t>
            </w:r>
            <w:r>
              <w:rPr>
                <w:rFonts w:hint="eastAsia" w:ascii="仿宋_GB2312" w:hAnsi="仿宋_GB2312" w:eastAsia="仿宋_GB2312" w:cs="仿宋_GB2312"/>
                <w:szCs w:val="21"/>
                <w:highlight w:val="none"/>
              </w:rPr>
              <w:t>授</w:t>
            </w:r>
            <w:r>
              <w:rPr>
                <w:rFonts w:hint="eastAsia" w:ascii="仿宋_GB2312" w:hAnsi="仿宋_GB2312" w:eastAsia="仿宋_GB2312" w:cs="仿宋_GB2312"/>
                <w:spacing w:val="16"/>
                <w:szCs w:val="21"/>
                <w:highlight w:val="none"/>
              </w:rPr>
              <w:t>权</w:t>
            </w:r>
            <w:r>
              <w:rPr>
                <w:rFonts w:hint="eastAsia" w:ascii="仿宋_GB2312" w:hAnsi="仿宋_GB2312" w:eastAsia="仿宋_GB2312" w:cs="仿宋_GB2312"/>
                <w:szCs w:val="21"/>
                <w:highlight w:val="none"/>
              </w:rPr>
              <w:t>书》</w:t>
            </w:r>
            <w:r>
              <w:rPr>
                <w:rFonts w:hint="eastAsia" w:ascii="仿宋_GB2312" w:hAnsi="仿宋_GB2312" w:eastAsia="仿宋_GB2312" w:cs="仿宋_GB2312"/>
                <w:spacing w:val="16"/>
                <w:szCs w:val="21"/>
                <w:highlight w:val="none"/>
              </w:rPr>
              <w:t>（</w:t>
            </w:r>
            <w:r>
              <w:rPr>
                <w:rFonts w:hint="eastAsia" w:ascii="仿宋_GB2312" w:hAnsi="仿宋_GB2312" w:eastAsia="仿宋_GB2312" w:cs="仿宋_GB2312"/>
                <w:szCs w:val="21"/>
                <w:highlight w:val="none"/>
              </w:rPr>
              <w:t>如有</w:t>
            </w:r>
            <w:r>
              <w:rPr>
                <w:rFonts w:hint="eastAsia" w:ascii="仿宋_GB2312" w:hAnsi="仿宋_GB2312" w:eastAsia="仿宋_GB2312" w:cs="仿宋_GB2312"/>
                <w:spacing w:val="9"/>
                <w:szCs w:val="21"/>
                <w:highlight w:val="none"/>
              </w:rPr>
              <w:t>）</w:t>
            </w:r>
            <w:r>
              <w:rPr>
                <w:rFonts w:hint="eastAsia" w:ascii="仿宋_GB2312" w:hAnsi="仿宋_GB2312" w:eastAsia="仿宋_GB2312" w:cs="仿宋_GB2312"/>
                <w:spacing w:val="6"/>
                <w:szCs w:val="21"/>
                <w:highlight w:val="none"/>
              </w:rPr>
              <w:t>，</w:t>
            </w:r>
            <w:r>
              <w:rPr>
                <w:rFonts w:hint="eastAsia" w:ascii="仿宋_GB2312" w:hAnsi="仿宋_GB2312" w:eastAsia="仿宋_GB2312" w:cs="仿宋_GB2312"/>
                <w:szCs w:val="21"/>
                <w:highlight w:val="none"/>
              </w:rPr>
              <w:t>并</w:t>
            </w:r>
            <w:r>
              <w:rPr>
                <w:rFonts w:hint="eastAsia" w:ascii="仿宋_GB2312" w:hAnsi="仿宋_GB2312" w:eastAsia="仿宋_GB2312" w:cs="仿宋_GB2312"/>
                <w:spacing w:val="16"/>
                <w:szCs w:val="21"/>
                <w:highlight w:val="none"/>
              </w:rPr>
              <w:t>按</w:t>
            </w:r>
            <w:r>
              <w:rPr>
                <w:rFonts w:hint="eastAsia" w:ascii="仿宋_GB2312" w:hAnsi="仿宋_GB2312" w:eastAsia="仿宋_GB2312" w:cs="仿宋_GB2312"/>
                <w:szCs w:val="21"/>
                <w:highlight w:val="none"/>
              </w:rPr>
              <w:t>对应</w:t>
            </w:r>
            <w:r>
              <w:rPr>
                <w:rFonts w:hint="eastAsia" w:ascii="仿宋_GB2312" w:hAnsi="仿宋_GB2312" w:eastAsia="仿宋_GB2312" w:cs="仿宋_GB2312"/>
                <w:spacing w:val="16"/>
                <w:szCs w:val="21"/>
                <w:highlight w:val="none"/>
              </w:rPr>
              <w:t>格式</w:t>
            </w:r>
            <w:r>
              <w:rPr>
                <w:rFonts w:hint="eastAsia" w:ascii="仿宋_GB2312" w:hAnsi="仿宋_GB2312" w:eastAsia="仿宋_GB2312" w:cs="仿宋_GB2312"/>
                <w:szCs w:val="21"/>
                <w:highlight w:val="none"/>
              </w:rPr>
              <w:t>文</w:t>
            </w:r>
            <w:r>
              <w:rPr>
                <w:rFonts w:hint="eastAsia" w:ascii="仿宋_GB2312" w:hAnsi="仿宋_GB2312" w:eastAsia="仿宋_GB2312" w:cs="仿宋_GB2312"/>
                <w:spacing w:val="16"/>
                <w:szCs w:val="21"/>
                <w:highlight w:val="none"/>
              </w:rPr>
              <w:t>件</w:t>
            </w:r>
            <w:r>
              <w:rPr>
                <w:rFonts w:hint="eastAsia" w:ascii="仿宋_GB2312" w:hAnsi="仿宋_GB2312" w:eastAsia="仿宋_GB2312" w:cs="仿宋_GB2312"/>
                <w:szCs w:val="21"/>
                <w:highlight w:val="none"/>
              </w:rPr>
              <w:t>签</w:t>
            </w:r>
            <w:r>
              <w:rPr>
                <w:rFonts w:hint="eastAsia" w:ascii="仿宋_GB2312" w:hAnsi="仿宋_GB2312" w:eastAsia="仿宋_GB2312" w:cs="仿宋_GB2312"/>
                <w:spacing w:val="16"/>
                <w:szCs w:val="21"/>
                <w:highlight w:val="none"/>
              </w:rPr>
              <w:t>署</w:t>
            </w:r>
            <w:r>
              <w:rPr>
                <w:rFonts w:hint="eastAsia" w:ascii="仿宋_GB2312" w:hAnsi="仿宋_GB2312" w:eastAsia="仿宋_GB2312" w:cs="仿宋_GB2312"/>
                <w:szCs w:val="21"/>
                <w:highlight w:val="none"/>
              </w:rPr>
              <w:t>、</w:t>
            </w:r>
            <w:r>
              <w:rPr>
                <w:rFonts w:hint="eastAsia" w:ascii="仿宋_GB2312" w:hAnsi="仿宋_GB2312" w:eastAsia="仿宋_GB2312" w:cs="仿宋_GB2312"/>
                <w:spacing w:val="16"/>
                <w:szCs w:val="21"/>
                <w:highlight w:val="none"/>
              </w:rPr>
              <w:t>盖</w:t>
            </w:r>
            <w:r>
              <w:rPr>
                <w:rFonts w:hint="eastAsia" w:ascii="仿宋_GB2312" w:hAnsi="仿宋_GB2312" w:eastAsia="仿宋_GB2312" w:cs="仿宋_GB2312"/>
                <w:szCs w:val="21"/>
                <w:highlight w:val="none"/>
              </w:rPr>
              <w:t>章。</w:t>
            </w:r>
          </w:p>
        </w:tc>
        <w:tc>
          <w:tcPr>
            <w:tcW w:w="626" w:type="pct"/>
            <w:vAlign w:val="center"/>
          </w:tcPr>
          <w:p w14:paraId="7B096891">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32FD814E">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02" w:type="pct"/>
            <w:vAlign w:val="center"/>
          </w:tcPr>
          <w:p w14:paraId="42566647">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079E7C93">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r w14:paraId="0D8B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Align w:val="center"/>
          </w:tcPr>
          <w:p w14:paraId="20FBA50C">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2</w:t>
            </w:r>
          </w:p>
        </w:tc>
        <w:tc>
          <w:tcPr>
            <w:tcW w:w="3054" w:type="pct"/>
            <w:vAlign w:val="center"/>
          </w:tcPr>
          <w:p w14:paraId="70F78D01">
            <w:pPr>
              <w:adjustRightInd w:val="0"/>
              <w:snapToGrid w:val="0"/>
              <w:spacing w:line="560" w:lineRule="exact"/>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响应文件完整，内容无重大错漏。</w:t>
            </w:r>
          </w:p>
        </w:tc>
        <w:tc>
          <w:tcPr>
            <w:tcW w:w="626" w:type="pct"/>
            <w:vAlign w:val="center"/>
          </w:tcPr>
          <w:p w14:paraId="63E962C9">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0B7FA9F1">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02" w:type="pct"/>
            <w:vAlign w:val="center"/>
          </w:tcPr>
          <w:p w14:paraId="3BA72BC3">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1746ADEF">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r w14:paraId="5010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Align w:val="center"/>
          </w:tcPr>
          <w:p w14:paraId="3A94D5F5">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3</w:t>
            </w:r>
          </w:p>
        </w:tc>
        <w:tc>
          <w:tcPr>
            <w:tcW w:w="3054" w:type="pct"/>
            <w:vAlign w:val="center"/>
          </w:tcPr>
          <w:p w14:paraId="7AE0F9DB">
            <w:pPr>
              <w:adjustRightInd w:val="0"/>
              <w:snapToGrid w:val="0"/>
              <w:spacing w:line="560" w:lineRule="exact"/>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对★采购需求响应承诺函</w:t>
            </w:r>
          </w:p>
        </w:tc>
        <w:tc>
          <w:tcPr>
            <w:tcW w:w="626" w:type="pct"/>
            <w:vAlign w:val="center"/>
          </w:tcPr>
          <w:p w14:paraId="23DE4F4E">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229529D8">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02" w:type="pct"/>
            <w:vAlign w:val="center"/>
          </w:tcPr>
          <w:p w14:paraId="4F731A63">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0DC8166B">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r w14:paraId="30E3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Align w:val="center"/>
          </w:tcPr>
          <w:p w14:paraId="2DCF4E3D">
            <w:pPr>
              <w:adjustRightInd w:val="0"/>
              <w:snapToGrid w:val="0"/>
              <w:spacing w:line="560" w:lineRule="exact"/>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4</w:t>
            </w:r>
          </w:p>
        </w:tc>
        <w:tc>
          <w:tcPr>
            <w:tcW w:w="3054" w:type="pct"/>
            <w:vAlign w:val="center"/>
          </w:tcPr>
          <w:p w14:paraId="04F935CF">
            <w:pPr>
              <w:adjustRightInd w:val="0"/>
              <w:snapToGrid w:val="0"/>
              <w:spacing w:line="560" w:lineRule="exact"/>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按采购人要求进行报价</w:t>
            </w:r>
          </w:p>
        </w:tc>
        <w:tc>
          <w:tcPr>
            <w:tcW w:w="626" w:type="pct"/>
            <w:vAlign w:val="center"/>
          </w:tcPr>
          <w:p w14:paraId="6791E9CA">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□通过</w:t>
            </w:r>
          </w:p>
          <w:p w14:paraId="63C2CEEF">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□不通过</w:t>
            </w:r>
          </w:p>
        </w:tc>
        <w:tc>
          <w:tcPr>
            <w:tcW w:w="702" w:type="pct"/>
            <w:vAlign w:val="center"/>
          </w:tcPr>
          <w:p w14:paraId="43899DE3">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见响应文件</w:t>
            </w:r>
          </w:p>
          <w:p w14:paraId="117AD8FF">
            <w:pPr>
              <w:adjustRightInd w:val="0"/>
              <w:snapToGrid w:val="0"/>
              <w:spacing w:line="400" w:lineRule="exact"/>
              <w:ind w:left="-171"/>
              <w:jc w:val="center"/>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第（）页</w:t>
            </w:r>
          </w:p>
        </w:tc>
      </w:tr>
    </w:tbl>
    <w:p w14:paraId="1EC1BE00">
      <w:pPr>
        <w:adjustRightInd w:val="0"/>
        <w:snapToGrid w:val="0"/>
        <w:spacing w:line="560" w:lineRule="exact"/>
        <w:ind w:left="6" w:leftChars="-171" w:hanging="332" w:hangingChars="150"/>
        <w:rPr>
          <w:rFonts w:ascii="仿宋_GB2312" w:hAnsi="仿宋_GB2312" w:eastAsia="仿宋_GB2312" w:cs="仿宋_GB2312"/>
          <w:sz w:val="24"/>
          <w:highlight w:val="none"/>
        </w:rPr>
      </w:pPr>
    </w:p>
    <w:p w14:paraId="09A2D966">
      <w:pPr>
        <w:adjustRightInd w:val="0"/>
        <w:snapToGrid w:val="0"/>
        <w:spacing w:line="560" w:lineRule="exact"/>
        <w:rPr>
          <w:rFonts w:ascii="Arial Unicode MS" w:hAnsi="Arial Unicode MS"/>
          <w:sz w:val="24"/>
          <w:highlight w:val="none"/>
        </w:rPr>
      </w:pPr>
      <w:r>
        <w:rPr>
          <w:rFonts w:hint="eastAsia" w:ascii="仿宋_GB2312" w:hAnsi="仿宋_GB2312" w:eastAsia="仿宋_GB2312" w:cs="仿宋_GB2312"/>
          <w:sz w:val="24"/>
          <w:highlight w:val="none"/>
        </w:rPr>
        <w:t>注：以上材料将作为供应商有效性审核的重要内容之一，供应商必须严格按照其内容及序列要求在响应文件中对应如实提供，对资格性和符合性证明文件的任何缺漏和不符合项</w:t>
      </w:r>
      <w:r>
        <w:rPr>
          <w:rFonts w:hint="eastAsia" w:ascii="仿宋_GB2312" w:hAnsi="仿宋_GB2312" w:eastAsia="仿宋_GB2312" w:cs="仿宋_GB2312"/>
          <w:b/>
          <w:bCs/>
          <w:sz w:val="24"/>
          <w:highlight w:val="none"/>
        </w:rPr>
        <w:t>将会直接导致响应文件无效！</w:t>
      </w:r>
      <w:r>
        <w:rPr>
          <w:rFonts w:hint="eastAsia" w:ascii="仿宋_GB2312" w:hAnsi="仿宋_GB2312" w:eastAsia="仿宋_GB2312" w:cs="仿宋_GB2312"/>
          <w:sz w:val="24"/>
          <w:highlight w:val="none"/>
        </w:rPr>
        <w:t>供应商根据自查结论在对应的□打“√”。</w:t>
      </w:r>
    </w:p>
    <w:p w14:paraId="477AD7E6">
      <w:pPr>
        <w:pStyle w:val="4"/>
        <w:adjustRightInd w:val="0"/>
        <w:snapToGrid w:val="0"/>
        <w:spacing w:line="560" w:lineRule="exact"/>
        <w:jc w:val="center"/>
        <w:rPr>
          <w:rFonts w:hint="eastAsia" w:ascii="方正小标宋简体" w:hAnsi="方正小标宋简体" w:eastAsia="方正小标宋简体" w:cs="方正小标宋简体"/>
          <w:bCs/>
          <w:kern w:val="44"/>
          <w:sz w:val="32"/>
          <w:szCs w:val="32"/>
          <w:highlight w:val="none"/>
        </w:rPr>
      </w:pPr>
      <w:r>
        <w:rPr>
          <w:rFonts w:hint="eastAsia" w:ascii="Arial Unicode MS" w:hAnsi="Arial Unicode MS"/>
          <w:sz w:val="24"/>
          <w:szCs w:val="32"/>
          <w:highlight w:val="none"/>
        </w:rPr>
        <w:br w:type="page"/>
      </w:r>
      <w:bookmarkStart w:id="192" w:name="_Toc12831"/>
      <w:bookmarkStart w:id="193" w:name="_Toc22940"/>
      <w:bookmarkStart w:id="194" w:name="_Toc237415691"/>
      <w:r>
        <w:rPr>
          <w:rFonts w:hint="eastAsia" w:ascii="方正小标宋简体" w:hAnsi="方正小标宋简体" w:eastAsia="方正小标宋简体" w:cs="方正小标宋简体"/>
          <w:bCs/>
          <w:kern w:val="44"/>
          <w:sz w:val="32"/>
          <w:szCs w:val="32"/>
          <w:highlight w:val="none"/>
        </w:rPr>
        <w:t>综合评比指标佐证材料自查表</w:t>
      </w:r>
      <w:bookmarkEnd w:id="192"/>
      <w:bookmarkEnd w:id="193"/>
      <w:bookmarkEnd w:id="194"/>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6090"/>
        <w:gridCol w:w="2594"/>
      </w:tblGrid>
      <w:tr w14:paraId="4E4E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shd w:val="clear" w:color="auto" w:fill="CCCCCC"/>
            <w:vAlign w:val="center"/>
          </w:tcPr>
          <w:p w14:paraId="4EB97516">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序号</w:t>
            </w:r>
          </w:p>
        </w:tc>
        <w:tc>
          <w:tcPr>
            <w:tcW w:w="3259" w:type="pct"/>
            <w:shd w:val="clear" w:color="auto" w:fill="CCCCCC"/>
            <w:vAlign w:val="center"/>
          </w:tcPr>
          <w:p w14:paraId="3BCDA15D">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评审项</w:t>
            </w:r>
          </w:p>
        </w:tc>
        <w:tc>
          <w:tcPr>
            <w:tcW w:w="1389" w:type="pct"/>
            <w:shd w:val="clear" w:color="auto" w:fill="CCCCCC"/>
            <w:vAlign w:val="center"/>
          </w:tcPr>
          <w:p w14:paraId="5AB4347D">
            <w:pPr>
              <w:adjustRightInd w:val="0"/>
              <w:snapToGrid w:val="0"/>
              <w:spacing w:line="560" w:lineRule="exact"/>
              <w:jc w:val="center"/>
              <w:rPr>
                <w:rFonts w:hint="eastAsia" w:ascii="黑体" w:hAnsi="黑体" w:eastAsia="黑体" w:cs="黑体"/>
                <w:bCs/>
                <w:sz w:val="24"/>
                <w:szCs w:val="21"/>
                <w:highlight w:val="none"/>
              </w:rPr>
            </w:pPr>
            <w:r>
              <w:rPr>
                <w:rFonts w:hint="eastAsia" w:ascii="黑体" w:hAnsi="黑体" w:eastAsia="黑体" w:cs="黑体"/>
                <w:bCs/>
                <w:sz w:val="24"/>
                <w:szCs w:val="21"/>
                <w:highlight w:val="none"/>
              </w:rPr>
              <w:t>证明文件</w:t>
            </w:r>
          </w:p>
        </w:tc>
      </w:tr>
      <w:tr w14:paraId="6A33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385406F6">
            <w:pPr>
              <w:widowControl/>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1</w:t>
            </w:r>
          </w:p>
        </w:tc>
        <w:tc>
          <w:tcPr>
            <w:tcW w:w="3259" w:type="pct"/>
            <w:vAlign w:val="center"/>
          </w:tcPr>
          <w:p w14:paraId="0A9BCBA9">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所投货物对用户需求书中带▲号的重要技术参数的符合性（参照附件《需求响应表》填写。）</w:t>
            </w:r>
          </w:p>
        </w:tc>
        <w:tc>
          <w:tcPr>
            <w:tcW w:w="1389" w:type="pct"/>
            <w:vAlign w:val="center"/>
          </w:tcPr>
          <w:p w14:paraId="15E0C007">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r w14:paraId="3D2C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5852487E">
            <w:pPr>
              <w:widowControl/>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2</w:t>
            </w:r>
          </w:p>
        </w:tc>
        <w:tc>
          <w:tcPr>
            <w:tcW w:w="3259" w:type="pct"/>
            <w:vAlign w:val="center"/>
          </w:tcPr>
          <w:p w14:paraId="67B3E123">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所投货物技术参数及性能与技术参数要求、用户需求书的符合性（参照附件《需求响应表》填写。）</w:t>
            </w:r>
          </w:p>
        </w:tc>
        <w:tc>
          <w:tcPr>
            <w:tcW w:w="1389" w:type="pct"/>
            <w:vAlign w:val="center"/>
          </w:tcPr>
          <w:p w14:paraId="7AD0F3F9">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r w14:paraId="743D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7013FEF9">
            <w:pPr>
              <w:widowControl/>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3</w:t>
            </w:r>
          </w:p>
        </w:tc>
        <w:tc>
          <w:tcPr>
            <w:tcW w:w="3259" w:type="pct"/>
            <w:vAlign w:val="center"/>
          </w:tcPr>
          <w:p w14:paraId="4A2989B2">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质量保证及售后服务</w:t>
            </w:r>
          </w:p>
        </w:tc>
        <w:tc>
          <w:tcPr>
            <w:tcW w:w="1389" w:type="pct"/>
            <w:vAlign w:val="center"/>
          </w:tcPr>
          <w:p w14:paraId="36945997">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r w14:paraId="7826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01F6D59C">
            <w:pPr>
              <w:widowControl/>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4</w:t>
            </w:r>
          </w:p>
        </w:tc>
        <w:tc>
          <w:tcPr>
            <w:tcW w:w="3259" w:type="pct"/>
            <w:vAlign w:val="center"/>
          </w:tcPr>
          <w:p w14:paraId="756D6350">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供应商供货业绩</w:t>
            </w:r>
          </w:p>
        </w:tc>
        <w:tc>
          <w:tcPr>
            <w:tcW w:w="1389" w:type="pct"/>
            <w:vAlign w:val="center"/>
          </w:tcPr>
          <w:p w14:paraId="0087E343">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r w14:paraId="1A07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6DAAFD40">
            <w:pPr>
              <w:widowControl/>
              <w:adjustRightInd w:val="0"/>
              <w:snapToGrid w:val="0"/>
              <w:spacing w:line="560" w:lineRule="exact"/>
              <w:jc w:val="center"/>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5</w:t>
            </w:r>
          </w:p>
        </w:tc>
        <w:tc>
          <w:tcPr>
            <w:tcW w:w="3259" w:type="pct"/>
            <w:vAlign w:val="center"/>
          </w:tcPr>
          <w:p w14:paraId="53C274C3">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所投产品同品牌同型号货物供货情况</w:t>
            </w:r>
          </w:p>
        </w:tc>
        <w:tc>
          <w:tcPr>
            <w:tcW w:w="1389" w:type="pct"/>
            <w:vAlign w:val="center"/>
          </w:tcPr>
          <w:p w14:paraId="6606480F">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r w14:paraId="5634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3" w:type="pct"/>
            <w:vAlign w:val="center"/>
          </w:tcPr>
          <w:p w14:paraId="28B5E820">
            <w:pPr>
              <w:widowControl/>
              <w:adjustRightInd w:val="0"/>
              <w:snapToGrid w:val="0"/>
              <w:spacing w:line="560" w:lineRule="exact"/>
              <w:jc w:val="center"/>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6</w:t>
            </w:r>
          </w:p>
        </w:tc>
        <w:tc>
          <w:tcPr>
            <w:tcW w:w="3259" w:type="pct"/>
            <w:vAlign w:val="center"/>
          </w:tcPr>
          <w:p w14:paraId="6596EC0A">
            <w:pPr>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响应报价</w:t>
            </w:r>
          </w:p>
        </w:tc>
        <w:tc>
          <w:tcPr>
            <w:tcW w:w="1389" w:type="pct"/>
            <w:vAlign w:val="center"/>
          </w:tcPr>
          <w:p w14:paraId="69EA225B">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见响应文件（）页</w:t>
            </w:r>
          </w:p>
        </w:tc>
      </w:tr>
    </w:tbl>
    <w:p w14:paraId="4A0FE312">
      <w:pPr>
        <w:rPr>
          <w:rFonts w:ascii="Arial Unicode MS" w:hAnsi="Arial Unicode MS"/>
          <w:b/>
          <w:bCs/>
          <w:sz w:val="44"/>
          <w:szCs w:val="44"/>
          <w:highlight w:val="none"/>
        </w:rPr>
      </w:pPr>
    </w:p>
    <w:p w14:paraId="5E8711D6">
      <w:pPr>
        <w:rPr>
          <w:rFonts w:ascii="Arial Unicode MS" w:hAnsi="Arial Unicode MS"/>
          <w:b/>
          <w:bCs/>
          <w:sz w:val="44"/>
          <w:szCs w:val="44"/>
          <w:highlight w:val="none"/>
        </w:rPr>
      </w:pPr>
    </w:p>
    <w:p w14:paraId="7EC438F2">
      <w:pPr>
        <w:rPr>
          <w:rFonts w:ascii="Arial Unicode MS" w:hAnsi="Arial Unicode MS"/>
          <w:b/>
          <w:bCs/>
          <w:sz w:val="44"/>
          <w:szCs w:val="44"/>
          <w:highlight w:val="none"/>
        </w:rPr>
      </w:pPr>
    </w:p>
    <w:p w14:paraId="48C9A5EF">
      <w:pPr>
        <w:rPr>
          <w:rFonts w:ascii="Arial Unicode MS" w:hAnsi="Arial Unicode MS"/>
          <w:b/>
          <w:bCs/>
          <w:sz w:val="44"/>
          <w:szCs w:val="44"/>
          <w:highlight w:val="none"/>
        </w:rPr>
      </w:pPr>
    </w:p>
    <w:p w14:paraId="7AEF8BC6">
      <w:pPr>
        <w:rPr>
          <w:rFonts w:ascii="Arial Unicode MS" w:hAnsi="Arial Unicode MS"/>
          <w:b/>
          <w:bCs/>
          <w:sz w:val="44"/>
          <w:szCs w:val="44"/>
          <w:highlight w:val="none"/>
        </w:rPr>
      </w:pPr>
    </w:p>
    <w:p w14:paraId="52D235D9">
      <w:pPr>
        <w:rPr>
          <w:rFonts w:ascii="Arial Unicode MS" w:hAnsi="Arial Unicode MS"/>
          <w:b/>
          <w:bCs/>
          <w:sz w:val="44"/>
          <w:szCs w:val="44"/>
          <w:highlight w:val="none"/>
        </w:rPr>
      </w:pPr>
    </w:p>
    <w:p w14:paraId="656896AD">
      <w:pPr>
        <w:rPr>
          <w:rFonts w:ascii="Arial Unicode MS" w:hAnsi="Arial Unicode MS"/>
          <w:b/>
          <w:bCs/>
          <w:sz w:val="44"/>
          <w:szCs w:val="44"/>
          <w:highlight w:val="none"/>
        </w:rPr>
      </w:pPr>
    </w:p>
    <w:p w14:paraId="78696AAC">
      <w:pPr>
        <w:pStyle w:val="3"/>
        <w:spacing w:line="560" w:lineRule="exact"/>
        <w:rPr>
          <w:rFonts w:hint="eastAsia" w:ascii="方正小标宋简体" w:hAnsi="方正小标宋简体" w:eastAsia="方正小标宋简体" w:cs="方正小标宋简体"/>
          <w:sz w:val="44"/>
          <w:szCs w:val="44"/>
          <w:highlight w:val="none"/>
        </w:rPr>
      </w:pPr>
      <w:bookmarkStart w:id="195" w:name="_Toc13436"/>
      <w:bookmarkStart w:id="196" w:name="_Toc237415692"/>
      <w:bookmarkStart w:id="197" w:name="_Toc13157"/>
      <w:r>
        <w:rPr>
          <w:rFonts w:hint="eastAsia" w:ascii="方正小标宋简体" w:hAnsi="方正小标宋简体" w:eastAsia="方正小标宋简体" w:cs="方正小标宋简体"/>
          <w:sz w:val="44"/>
          <w:szCs w:val="44"/>
          <w:highlight w:val="none"/>
        </w:rPr>
        <w:t>第二项 资格性及符合性文件</w:t>
      </w:r>
      <w:bookmarkEnd w:id="195"/>
      <w:bookmarkEnd w:id="196"/>
      <w:bookmarkEnd w:id="197"/>
    </w:p>
    <w:p w14:paraId="7F2E440A">
      <w:pPr>
        <w:adjustRightInd w:val="0"/>
        <w:snapToGrid w:val="0"/>
        <w:spacing w:line="560" w:lineRule="exact"/>
        <w:rPr>
          <w:rFonts w:ascii="Arial Unicode MS" w:hAnsi="Arial Unicode MS" w:cs="宋体"/>
          <w:b/>
          <w:bCs/>
          <w:sz w:val="44"/>
          <w:szCs w:val="44"/>
          <w:highlight w:val="none"/>
        </w:rPr>
      </w:pPr>
    </w:p>
    <w:p w14:paraId="2CF521B4">
      <w:pPr>
        <w:pStyle w:val="4"/>
        <w:jc w:val="center"/>
        <w:rPr>
          <w:rFonts w:ascii="仿宋_GB2312" w:hAnsi="仿宋_GB2312" w:eastAsia="仿宋_GB2312" w:cs="仿宋_GB2312"/>
          <w:b/>
          <w:bCs/>
          <w:sz w:val="24"/>
          <w:highlight w:val="none"/>
        </w:rPr>
      </w:pPr>
      <w:bookmarkStart w:id="198" w:name="_Toc237415693"/>
      <w:bookmarkStart w:id="199" w:name="_Toc199"/>
      <w:bookmarkStart w:id="200" w:name="_Toc13883"/>
      <w:r>
        <w:rPr>
          <w:rFonts w:hint="eastAsia" w:ascii="方正公文小标宋" w:hAnsi="方正公文小标宋" w:eastAsia="方正公文小标宋" w:cs="方正公文小标宋"/>
          <w:sz w:val="44"/>
          <w:szCs w:val="44"/>
          <w:highlight w:val="none"/>
        </w:rPr>
        <w:t>说明函</w:t>
      </w:r>
      <w:bookmarkEnd w:id="198"/>
      <w:bookmarkEnd w:id="199"/>
      <w:bookmarkEnd w:id="200"/>
    </w:p>
    <w:p w14:paraId="531AC9C9">
      <w:pPr>
        <w:adjustRightInd w:val="0"/>
        <w:snapToGrid w:val="0"/>
        <w:spacing w:line="560" w:lineRule="exact"/>
        <w:rPr>
          <w:rFonts w:ascii="仿宋_GB2312" w:hAnsi="仿宋_GB2312" w:eastAsia="仿宋_GB2312" w:cs="仿宋_GB2312"/>
          <w:b/>
          <w:bCs/>
          <w:sz w:val="24"/>
          <w:highlight w:val="none"/>
        </w:rPr>
      </w:pPr>
    </w:p>
    <w:p w14:paraId="45BC043A">
      <w:pPr>
        <w:adjustRightInd w:val="0"/>
        <w:snapToGrid w:val="0"/>
        <w:spacing w:line="560" w:lineRule="exact"/>
        <w:rPr>
          <w:highlight w:val="none"/>
        </w:rPr>
      </w:pPr>
      <w:r>
        <w:rPr>
          <w:rFonts w:hint="eastAsia" w:ascii="仿宋_GB2312" w:hAnsi="仿宋_GB2312" w:eastAsia="仿宋_GB2312" w:cs="仿宋_GB2312"/>
          <w:b/>
          <w:bCs/>
          <w:sz w:val="24"/>
          <w:highlight w:val="none"/>
        </w:rPr>
        <w:t>致：南方医科大学中西医结合医院</w:t>
      </w:r>
    </w:p>
    <w:p w14:paraId="58FB079A">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根据贵方为</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项目（项目编号：）的竞磋文件，（供应商签字代表</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（姓名）、</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（职务）经正式授权并代表</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（供应商名称、地址）提交下列文件正本一份和副本四份。</w:t>
      </w:r>
    </w:p>
    <w:p w14:paraId="315F7351">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据此函，签字代表宣布同意如下：</w:t>
      </w:r>
    </w:p>
    <w:p w14:paraId="35D7B222">
      <w:pPr>
        <w:adjustRightInd w:val="0"/>
        <w:snapToGrid w:val="0"/>
        <w:spacing w:line="560" w:lineRule="exact"/>
        <w:ind w:firstLine="60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1.我方将按竞磋文件的规定履行合同责任和义务。</w:t>
      </w:r>
    </w:p>
    <w:p w14:paraId="2ED995AC">
      <w:pPr>
        <w:adjustRightInd w:val="0"/>
        <w:snapToGrid w:val="0"/>
        <w:spacing w:line="560" w:lineRule="exact"/>
        <w:ind w:firstLine="60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2.我方已详细审查全部竞磋文件内容，包括修改文件以及全部参考资料和有关附件。我们完全理解并同意放弃对这方面有不明及误解的权利。</w:t>
      </w:r>
    </w:p>
    <w:p w14:paraId="6C4FC0B9">
      <w:pPr>
        <w:adjustRightInd w:val="0"/>
        <w:snapToGrid w:val="0"/>
        <w:spacing w:line="560" w:lineRule="exact"/>
        <w:ind w:firstLine="60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3.我方承诺在本次</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中提供的一切文件，无论是原件还是复印件均为真实和准确的，绝无任何虚假、伪造和夸大的成份，否则，愿承担相应的后果和法律责任。</w:t>
      </w:r>
    </w:p>
    <w:p w14:paraId="4AA15FDC">
      <w:pPr>
        <w:adjustRightInd w:val="0"/>
        <w:snapToGrid w:val="0"/>
        <w:spacing w:line="560" w:lineRule="exact"/>
        <w:ind w:firstLine="60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4.其</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有效期为自</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递交截止之日起90天内。</w:t>
      </w:r>
    </w:p>
    <w:p w14:paraId="2BE74F11">
      <w:pPr>
        <w:adjustRightInd w:val="0"/>
        <w:snapToGrid w:val="0"/>
        <w:spacing w:line="560" w:lineRule="exact"/>
        <w:ind w:firstLine="60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5.我方同意提供按照贵方可能要求的与其参选有关的一切数据或资料，理解贵方不一定要接受最低的报价或收到的任何</w:t>
      </w:r>
      <w:r>
        <w:rPr>
          <w:rFonts w:hint="eastAsia" w:ascii="仿宋_GB2312" w:hAnsi="仿宋_GB2312" w:eastAsia="仿宋_GB2312" w:cs="仿宋_GB2312"/>
          <w:sz w:val="24"/>
          <w:highlight w:val="none"/>
          <w:lang w:eastAsia="zh-CN"/>
        </w:rPr>
        <w:t>响应文件</w:t>
      </w:r>
      <w:r>
        <w:rPr>
          <w:rFonts w:hint="eastAsia" w:ascii="仿宋_GB2312" w:hAnsi="仿宋_GB2312" w:eastAsia="仿宋_GB2312" w:cs="仿宋_GB2312"/>
          <w:sz w:val="24"/>
          <w:highlight w:val="none"/>
        </w:rPr>
        <w:t>。</w:t>
      </w:r>
    </w:p>
    <w:p w14:paraId="63D11857">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6.与本次参选有关的一切正式往来通讯请寄：</w:t>
      </w:r>
    </w:p>
    <w:p w14:paraId="679FA149">
      <w:pPr>
        <w:adjustRightInd w:val="0"/>
        <w:snapToGrid w:val="0"/>
        <w:spacing w:line="560" w:lineRule="exact"/>
        <w:ind w:right="1041"/>
        <w:rPr>
          <w:rFonts w:ascii="仿宋_GB2312" w:hAnsi="仿宋_GB2312" w:eastAsia="仿宋_GB2312" w:cs="仿宋_GB2312"/>
          <w:sz w:val="24"/>
          <w:highlight w:val="none"/>
        </w:rPr>
      </w:pPr>
    </w:p>
    <w:p w14:paraId="71FB6BFF">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单位名称：                  （公章）</w:t>
      </w:r>
    </w:p>
    <w:p w14:paraId="556B06DA">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地址：                      邮政编码：</w:t>
      </w:r>
    </w:p>
    <w:p w14:paraId="05F2C4B9">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电话：                      传真：</w:t>
      </w:r>
    </w:p>
    <w:p w14:paraId="4D71936C">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被授权代表姓名、职务：</w:t>
      </w:r>
    </w:p>
    <w:p w14:paraId="19316224">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全权代表签字：</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w:t>
      </w:r>
    </w:p>
    <w:p w14:paraId="168EB2A2">
      <w:pPr>
        <w:adjustRightInd w:val="0"/>
        <w:snapToGrid w:val="0"/>
        <w:spacing w:line="560" w:lineRule="exact"/>
        <w:ind w:firstLine="420" w:firstLineChars="19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7B67A320">
      <w:pPr>
        <w:pStyle w:val="13"/>
        <w:spacing w:line="560" w:lineRule="exact"/>
        <w:rPr>
          <w:rFonts w:hint="eastAsia" w:ascii="方正公文小标宋" w:hAnsi="方正公文小标宋" w:eastAsia="方正公文小标宋" w:cs="方正公文小标宋"/>
          <w:sz w:val="44"/>
          <w:szCs w:val="44"/>
          <w:highlight w:val="none"/>
        </w:rPr>
      </w:pPr>
      <w:r>
        <w:rPr>
          <w:rFonts w:ascii="Arial Unicode MS" w:hAnsi="Arial Unicode MS" w:eastAsia="宋体"/>
          <w:highlight w:val="none"/>
        </w:rPr>
        <w:br w:type="page"/>
      </w:r>
      <w:r>
        <w:rPr>
          <w:rFonts w:hint="eastAsia" w:ascii="方正公文小标宋" w:hAnsi="方正公文小标宋" w:eastAsia="方正公文小标宋" w:cs="方正公文小标宋"/>
          <w:sz w:val="44"/>
          <w:szCs w:val="44"/>
          <w:highlight w:val="none"/>
        </w:rPr>
        <w:t>供应商法定代表人资格证明书</w:t>
      </w:r>
    </w:p>
    <w:p w14:paraId="51E9FE42">
      <w:pPr>
        <w:adjustRightInd w:val="0"/>
        <w:snapToGrid w:val="0"/>
        <w:spacing w:line="560" w:lineRule="exact"/>
        <w:jc w:val="center"/>
        <w:rPr>
          <w:rFonts w:ascii="Arial Unicode MS" w:hAnsi="Arial Unicode MS" w:cs="宋体"/>
          <w:sz w:val="24"/>
          <w:highlight w:val="none"/>
        </w:rPr>
      </w:pPr>
    </w:p>
    <w:p w14:paraId="18CBF8BB">
      <w:pPr>
        <w:adjustRightInd w:val="0"/>
        <w:snapToGrid w:val="0"/>
        <w:spacing w:line="560" w:lineRule="exac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致：南方医科大学中西医结合医院</w:t>
      </w:r>
    </w:p>
    <w:p w14:paraId="6411CDBC">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同志，现任我单位</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职务，为法定代表人，特此证明。</w:t>
      </w:r>
    </w:p>
    <w:p w14:paraId="1A0EA128">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签发日期：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单位：</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（盖章）</w:t>
      </w:r>
    </w:p>
    <w:p w14:paraId="3E4938AC">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附：</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4"/>
        <w:gridCol w:w="4590"/>
      </w:tblGrid>
      <w:tr w14:paraId="3A6F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tcBorders>
              <w:top w:val="single" w:color="auto" w:sz="4" w:space="0"/>
              <w:left w:val="single" w:color="auto" w:sz="4" w:space="0"/>
              <w:bottom w:val="single" w:color="auto" w:sz="4" w:space="0"/>
              <w:right w:val="single" w:color="auto" w:sz="4" w:space="0"/>
            </w:tcBorders>
            <w:vAlign w:val="center"/>
          </w:tcPr>
          <w:p w14:paraId="1A1000B8">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身份证号码： </w:t>
            </w:r>
          </w:p>
        </w:tc>
        <w:tc>
          <w:tcPr>
            <w:tcW w:w="2456" w:type="pct"/>
            <w:tcBorders>
              <w:top w:val="single" w:color="auto" w:sz="4" w:space="0"/>
              <w:left w:val="single" w:color="auto" w:sz="4" w:space="0"/>
              <w:bottom w:val="single" w:color="auto" w:sz="4" w:space="0"/>
              <w:right w:val="single" w:color="auto" w:sz="4" w:space="0"/>
            </w:tcBorders>
            <w:vAlign w:val="center"/>
          </w:tcPr>
          <w:p w14:paraId="72F84B56">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联系电话：</w:t>
            </w:r>
          </w:p>
        </w:tc>
      </w:tr>
      <w:tr w14:paraId="2EEF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tcBorders>
              <w:top w:val="single" w:color="auto" w:sz="4" w:space="0"/>
              <w:left w:val="single" w:color="auto" w:sz="4" w:space="0"/>
              <w:bottom w:val="single" w:color="auto" w:sz="4" w:space="0"/>
              <w:right w:val="single" w:color="auto" w:sz="4" w:space="0"/>
            </w:tcBorders>
            <w:vAlign w:val="center"/>
          </w:tcPr>
          <w:p w14:paraId="544A0401">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代表人性别：</w:t>
            </w:r>
          </w:p>
        </w:tc>
        <w:tc>
          <w:tcPr>
            <w:tcW w:w="2456" w:type="pct"/>
            <w:tcBorders>
              <w:top w:val="single" w:color="auto" w:sz="4" w:space="0"/>
              <w:left w:val="single" w:color="auto" w:sz="4" w:space="0"/>
              <w:bottom w:val="single" w:color="auto" w:sz="4" w:space="0"/>
              <w:right w:val="single" w:color="auto" w:sz="4" w:space="0"/>
            </w:tcBorders>
            <w:vAlign w:val="center"/>
          </w:tcPr>
          <w:p w14:paraId="368888A9">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r>
      <w:tr w14:paraId="1E81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tcBorders>
              <w:top w:val="single" w:color="auto" w:sz="4" w:space="0"/>
              <w:left w:val="single" w:color="auto" w:sz="4" w:space="0"/>
              <w:bottom w:val="single" w:color="auto" w:sz="4" w:space="0"/>
              <w:right w:val="single" w:color="auto" w:sz="2" w:space="0"/>
            </w:tcBorders>
            <w:vAlign w:val="center"/>
          </w:tcPr>
          <w:p w14:paraId="34A519DB">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营业执照号码：</w:t>
            </w:r>
          </w:p>
        </w:tc>
        <w:tc>
          <w:tcPr>
            <w:tcW w:w="2456" w:type="pct"/>
            <w:tcBorders>
              <w:top w:val="single" w:color="auto" w:sz="4" w:space="0"/>
              <w:left w:val="single" w:color="auto" w:sz="2" w:space="0"/>
              <w:bottom w:val="single" w:color="auto" w:sz="4" w:space="0"/>
              <w:right w:val="single" w:color="auto" w:sz="4" w:space="0"/>
            </w:tcBorders>
            <w:vAlign w:val="center"/>
          </w:tcPr>
          <w:p w14:paraId="3CDDA7F9">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经济性质：</w:t>
            </w:r>
          </w:p>
        </w:tc>
      </w:tr>
    </w:tbl>
    <w:p w14:paraId="736B129A">
      <w:pPr>
        <w:adjustRightInd w:val="0"/>
        <w:snapToGrid w:val="0"/>
        <w:spacing w:line="560" w:lineRule="exact"/>
        <w:rPr>
          <w:rFonts w:ascii="仿宋_GB2312" w:hAnsi="仿宋_GB2312" w:eastAsia="仿宋_GB2312" w:cs="仿宋_GB2312"/>
          <w:sz w:val="24"/>
          <w:szCs w:val="21"/>
          <w:highlight w:val="none"/>
        </w:rPr>
      </w:pPr>
    </w:p>
    <w:p w14:paraId="6DB58B7D">
      <w:pPr>
        <w:adjustRightInd w:val="0"/>
        <w:snapToGrid w:val="0"/>
        <w:spacing w:line="560" w:lineRule="exact"/>
        <w:ind w:left="-95" w:leftChars="-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【说 明】1.法定代表人为企业事业单位、国家机关、社会团体的主要行政负责人。</w:t>
      </w:r>
    </w:p>
    <w:p w14:paraId="68B529D4">
      <w:pPr>
        <w:adjustRightInd w:val="0"/>
        <w:snapToGrid w:val="0"/>
        <w:spacing w:line="560" w:lineRule="exact"/>
        <w:ind w:left="-95" w:leftChars="-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 xml:space="preserve">         2.所填内容必须真实、清楚，不得涂改。</w:t>
      </w:r>
    </w:p>
    <w:p w14:paraId="091287C1">
      <w:pPr>
        <w:adjustRightInd w:val="0"/>
        <w:snapToGrid w:val="0"/>
        <w:spacing w:line="560" w:lineRule="exact"/>
        <w:ind w:left="-95" w:leftChars="-50" w:firstLine="995" w:firstLineChars="4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3.为避免废标，请供应商务必提供本附件。</w:t>
      </w:r>
    </w:p>
    <w:p w14:paraId="26EEB382">
      <w:pPr>
        <w:adjustRightInd w:val="0"/>
        <w:snapToGrid w:val="0"/>
        <w:spacing w:line="560" w:lineRule="exact"/>
        <w:rPr>
          <w:rFonts w:ascii="仿宋_GB2312" w:hAnsi="仿宋_GB2312" w:eastAsia="仿宋_GB2312" w:cs="仿宋_GB2312"/>
          <w:bCs/>
          <w:sz w:val="24"/>
          <w:highlight w:val="none"/>
        </w:rPr>
      </w:pPr>
      <w:r>
        <w:rPr>
          <w:rFonts w:hint="eastAsia" w:ascii="仿宋_GB2312" w:hAnsi="仿宋_GB2312" w:eastAsia="仿宋_GB2312" w:cs="仿宋_GB2312"/>
          <w:sz w:val="24"/>
          <w:highlight w:val="non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94615</wp:posOffset>
                </wp:positionV>
                <wp:extent cx="2790825" cy="1982470"/>
                <wp:effectExtent l="5080" t="13970" r="13970" b="13335"/>
                <wp:wrapNone/>
                <wp:docPr id="755846769" name="AutoShape 5"/>
                <wp:cNvGraphicFramePr/>
                <a:graphic xmlns:a="http://schemas.openxmlformats.org/drawingml/2006/main">
                  <a:graphicData uri="http://schemas.microsoft.com/office/word/2010/wordprocessingShape">
                    <wps:wsp>
                      <wps:cNvSpPr>
                        <a:spLocks noChangeArrowheads="1"/>
                      </wps:cNvSpPr>
                      <wps:spPr bwMode="auto">
                        <a:xfrm>
                          <a:off x="0" y="0"/>
                          <a:ext cx="2790825" cy="1982470"/>
                        </a:xfrm>
                        <a:prstGeom prst="flowChartAlternateProcess">
                          <a:avLst/>
                        </a:prstGeom>
                        <a:solidFill>
                          <a:srgbClr val="FFFFFF"/>
                        </a:solidFill>
                        <a:ln w="9525" cmpd="sng">
                          <a:solidFill>
                            <a:srgbClr val="000000"/>
                          </a:solidFill>
                          <a:miter lim="800000"/>
                        </a:ln>
                      </wps:spPr>
                      <wps:txbx>
                        <w:txbxContent>
                          <w:p w14:paraId="3DD337D3">
                            <w:pPr>
                              <w:jc w:val="center"/>
                              <w:rPr>
                                <w:rFonts w:hint="eastAsia" w:hAnsi="宋体"/>
                                <w:szCs w:val="21"/>
                              </w:rPr>
                            </w:pPr>
                          </w:p>
                          <w:p w14:paraId="6B11754A">
                            <w:pPr>
                              <w:jc w:val="center"/>
                              <w:rPr>
                                <w:rFonts w:hint="eastAsia" w:hAnsi="宋体"/>
                                <w:szCs w:val="21"/>
                              </w:rPr>
                            </w:pPr>
                          </w:p>
                          <w:p w14:paraId="17CD7758">
                            <w:pPr>
                              <w:jc w:val="center"/>
                              <w:rPr>
                                <w:rFonts w:hint="eastAsia" w:hAnsi="宋体"/>
                                <w:szCs w:val="21"/>
                              </w:rPr>
                            </w:pPr>
                          </w:p>
                          <w:p w14:paraId="40682E54">
                            <w:pPr>
                              <w:jc w:val="center"/>
                              <w:rPr>
                                <w:rFonts w:hint="eastAsia" w:ascii="楷体_GB2312" w:hAnsi="宋体" w:eastAsia="楷体_GB2312"/>
                                <w:szCs w:val="21"/>
                              </w:rPr>
                            </w:pPr>
                          </w:p>
                          <w:p w14:paraId="77C631AA">
                            <w:pPr>
                              <w:jc w:val="center"/>
                              <w:rPr>
                                <w:rFonts w:hint="eastAsia" w:ascii="楷体_GB2312" w:hAnsi="宋体" w:eastAsia="楷体_GB2312"/>
                                <w:szCs w:val="21"/>
                              </w:rPr>
                            </w:pPr>
                          </w:p>
                          <w:p w14:paraId="096C4F35">
                            <w:pPr>
                              <w:jc w:val="center"/>
                              <w:rPr>
                                <w:rFonts w:ascii="楷体_GB2312" w:eastAsia="楷体_GB2312"/>
                                <w:szCs w:val="21"/>
                              </w:rPr>
                            </w:pPr>
                            <w:r>
                              <w:rPr>
                                <w:rFonts w:hint="eastAsia" w:ascii="楷体_GB2312" w:hAnsi="宋体" w:eastAsia="楷体_GB2312"/>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id="AutoShape 5" o:spid="_x0000_s1026" o:spt="176" type="#_x0000_t176" style="position:absolute;left:0pt;margin-left:99pt;margin-top:7.45pt;height:156.1pt;width:219.75pt;z-index:251659264;mso-width-relative:page;mso-height-relative:page;" fillcolor="#FFFFFF" filled="t" stroked="t" coordsize="21600,21600" o:gfxdata="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b1Gw3YAAAACgEAAA8AAAAAAAAAAQAg&#10;AAAAIgAAAGRycy9kb3ducmV2LnhtbFBLAQIUABQAAAAIAIdO4kAWzmMLRwIAAKYEAAAOAAAAAAAA&#10;AAEAIAAAACcBAABkcnMvZTJvRG9jLnhtbFBLBQYAAAAABgAGAFkBAADgBQAAAAA=&#10;">
                <v:fill on="t" focussize="0,0"/>
                <v:stroke color="#000000" miterlimit="8" joinstyle="miter"/>
                <v:imagedata o:title=""/>
                <o:lock v:ext="edit" aspectratio="f"/>
                <v:textbox>
                  <w:txbxContent>
                    <w:p w14:paraId="3DD337D3">
                      <w:pPr>
                        <w:jc w:val="center"/>
                        <w:rPr>
                          <w:rFonts w:hint="eastAsia" w:hAnsi="宋体"/>
                          <w:szCs w:val="21"/>
                        </w:rPr>
                      </w:pPr>
                    </w:p>
                    <w:p w14:paraId="6B11754A">
                      <w:pPr>
                        <w:jc w:val="center"/>
                        <w:rPr>
                          <w:rFonts w:hint="eastAsia" w:hAnsi="宋体"/>
                          <w:szCs w:val="21"/>
                        </w:rPr>
                      </w:pPr>
                    </w:p>
                    <w:p w14:paraId="17CD7758">
                      <w:pPr>
                        <w:jc w:val="center"/>
                        <w:rPr>
                          <w:rFonts w:hint="eastAsia" w:hAnsi="宋体"/>
                          <w:szCs w:val="21"/>
                        </w:rPr>
                      </w:pPr>
                    </w:p>
                    <w:p w14:paraId="40682E54">
                      <w:pPr>
                        <w:jc w:val="center"/>
                        <w:rPr>
                          <w:rFonts w:hint="eastAsia" w:ascii="楷体_GB2312" w:hAnsi="宋体" w:eastAsia="楷体_GB2312"/>
                          <w:szCs w:val="21"/>
                        </w:rPr>
                      </w:pPr>
                    </w:p>
                    <w:p w14:paraId="77C631AA">
                      <w:pPr>
                        <w:jc w:val="center"/>
                        <w:rPr>
                          <w:rFonts w:hint="eastAsia" w:ascii="楷体_GB2312" w:hAnsi="宋体" w:eastAsia="楷体_GB2312"/>
                          <w:szCs w:val="21"/>
                        </w:rPr>
                      </w:pPr>
                    </w:p>
                    <w:p w14:paraId="096C4F35">
                      <w:pPr>
                        <w:jc w:val="center"/>
                        <w:rPr>
                          <w:rFonts w:ascii="楷体_GB2312" w:eastAsia="楷体_GB2312"/>
                          <w:szCs w:val="21"/>
                        </w:rPr>
                      </w:pPr>
                      <w:r>
                        <w:rPr>
                          <w:rFonts w:hint="eastAsia" w:ascii="楷体_GB2312" w:hAnsi="宋体" w:eastAsia="楷体_GB2312"/>
                          <w:szCs w:val="21"/>
                        </w:rPr>
                        <w:t>法定代表人身份证复印件</w:t>
                      </w:r>
                    </w:p>
                  </w:txbxContent>
                </v:textbox>
              </v:shape>
            </w:pict>
          </mc:Fallback>
        </mc:AlternateContent>
      </w:r>
    </w:p>
    <w:p w14:paraId="2E694524">
      <w:pPr>
        <w:adjustRightInd w:val="0"/>
        <w:snapToGrid w:val="0"/>
        <w:spacing w:line="560" w:lineRule="exact"/>
        <w:rPr>
          <w:rFonts w:ascii="仿宋_GB2312" w:hAnsi="仿宋_GB2312" w:eastAsia="仿宋_GB2312" w:cs="仿宋_GB2312"/>
          <w:bCs/>
          <w:sz w:val="24"/>
          <w:highlight w:val="none"/>
        </w:rPr>
      </w:pPr>
    </w:p>
    <w:p w14:paraId="178E316D">
      <w:pPr>
        <w:adjustRightInd w:val="0"/>
        <w:snapToGrid w:val="0"/>
        <w:spacing w:line="560" w:lineRule="exact"/>
        <w:rPr>
          <w:rFonts w:ascii="仿宋_GB2312" w:hAnsi="仿宋_GB2312" w:eastAsia="仿宋_GB2312" w:cs="仿宋_GB2312"/>
          <w:bCs/>
          <w:sz w:val="24"/>
          <w:highlight w:val="none"/>
        </w:rPr>
      </w:pPr>
    </w:p>
    <w:p w14:paraId="450AD0AE">
      <w:pPr>
        <w:adjustRightInd w:val="0"/>
        <w:snapToGrid w:val="0"/>
        <w:spacing w:line="560" w:lineRule="exact"/>
        <w:rPr>
          <w:rFonts w:ascii="仿宋_GB2312" w:hAnsi="仿宋_GB2312" w:eastAsia="仿宋_GB2312" w:cs="仿宋_GB2312"/>
          <w:bCs/>
          <w:sz w:val="24"/>
          <w:highlight w:val="none"/>
        </w:rPr>
      </w:pPr>
    </w:p>
    <w:p w14:paraId="4AF471E3">
      <w:pPr>
        <w:adjustRightInd w:val="0"/>
        <w:snapToGrid w:val="0"/>
        <w:spacing w:line="560" w:lineRule="exact"/>
        <w:rPr>
          <w:rFonts w:ascii="仿宋_GB2312" w:hAnsi="仿宋_GB2312" w:eastAsia="仿宋_GB2312" w:cs="仿宋_GB2312"/>
          <w:bCs/>
          <w:sz w:val="24"/>
          <w:highlight w:val="none"/>
        </w:rPr>
      </w:pPr>
    </w:p>
    <w:p w14:paraId="1EC1E0AB">
      <w:pPr>
        <w:adjustRightInd w:val="0"/>
        <w:snapToGrid w:val="0"/>
        <w:spacing w:line="560" w:lineRule="exact"/>
        <w:rPr>
          <w:rFonts w:ascii="仿宋_GB2312" w:hAnsi="仿宋_GB2312" w:eastAsia="仿宋_GB2312" w:cs="仿宋_GB2312"/>
          <w:bCs/>
          <w:sz w:val="24"/>
          <w:highlight w:val="none"/>
        </w:rPr>
      </w:pPr>
    </w:p>
    <w:p w14:paraId="0ED4B360">
      <w:pPr>
        <w:adjustRightInd w:val="0"/>
        <w:snapToGrid w:val="0"/>
        <w:spacing w:line="560" w:lineRule="exact"/>
        <w:rPr>
          <w:rFonts w:ascii="仿宋_GB2312" w:hAnsi="仿宋_GB2312" w:eastAsia="仿宋_GB2312" w:cs="仿宋_GB2312"/>
          <w:sz w:val="24"/>
          <w:highlight w:val="none"/>
        </w:rPr>
      </w:pPr>
    </w:p>
    <w:p w14:paraId="10F226A5">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供应商法定代表人</w:t>
      </w:r>
      <w:r>
        <w:rPr>
          <w:rFonts w:hint="eastAsia" w:ascii="仿宋_GB2312" w:hAnsi="仿宋_GB2312" w:eastAsia="仿宋_GB2312" w:cs="仿宋_GB2312"/>
          <w:sz w:val="24"/>
          <w:szCs w:val="21"/>
          <w:highlight w:val="none"/>
        </w:rPr>
        <w:t>（或授权代表）</w:t>
      </w:r>
      <w:r>
        <w:rPr>
          <w:rFonts w:hint="eastAsia" w:ascii="仿宋_GB2312" w:hAnsi="仿宋_GB2312" w:eastAsia="仿宋_GB2312" w:cs="仿宋_GB2312"/>
          <w:sz w:val="24"/>
          <w:highlight w:val="none"/>
        </w:rPr>
        <w:t>签字：</w:t>
      </w:r>
      <w:r>
        <w:rPr>
          <w:rFonts w:hint="eastAsia" w:ascii="仿宋_GB2312" w:hAnsi="仿宋_GB2312" w:eastAsia="仿宋_GB2312" w:cs="仿宋_GB2312"/>
          <w:sz w:val="24"/>
          <w:highlight w:val="none"/>
          <w:u w:val="single"/>
        </w:rPr>
        <w:t xml:space="preserve">       </w:t>
      </w:r>
    </w:p>
    <w:p w14:paraId="34C14755">
      <w:pPr>
        <w:adjustRightInd w:val="0"/>
        <w:snapToGrid w:val="0"/>
        <w:spacing w:line="560" w:lineRule="exact"/>
        <w:ind w:left="2674" w:leftChars="1400" w:firstLine="774" w:firstLineChars="35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w:t>供应商名称</w:t>
      </w:r>
      <w:r>
        <w:rPr>
          <w:rFonts w:hint="eastAsia" w:ascii="仿宋_GB2312" w:hAnsi="仿宋_GB2312" w:eastAsia="仿宋_GB2312" w:cs="仿宋_GB2312"/>
          <w:sz w:val="24"/>
          <w:szCs w:val="21"/>
          <w:highlight w:val="none"/>
        </w:rPr>
        <w:t>（签章）</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u w:val="single"/>
        </w:rPr>
        <w:t xml:space="preserve">                       </w:t>
      </w:r>
    </w:p>
    <w:p w14:paraId="75DA54FA">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53FAF780">
      <w:pPr>
        <w:adjustRightInd w:val="0"/>
        <w:snapToGrid w:val="0"/>
        <w:spacing w:line="560" w:lineRule="exact"/>
        <w:jc w:val="center"/>
        <w:rPr>
          <w:rFonts w:hint="eastAsia" w:ascii="方正公文小标宋" w:hAnsi="方正公文小标宋" w:eastAsia="方正公文小标宋" w:cs="方正公文小标宋"/>
          <w:bCs/>
          <w:sz w:val="44"/>
          <w:szCs w:val="44"/>
          <w:highlight w:val="none"/>
        </w:rPr>
      </w:pPr>
      <w:r>
        <w:rPr>
          <w:rFonts w:hint="eastAsia" w:ascii="Arial Unicode MS" w:hAnsi="Arial Unicode MS" w:cs="宋体"/>
          <w:bCs/>
          <w:sz w:val="24"/>
          <w:szCs w:val="32"/>
          <w:highlight w:val="none"/>
        </w:rPr>
        <w:br w:type="page"/>
      </w:r>
      <w:r>
        <w:rPr>
          <w:rFonts w:hint="eastAsia" w:ascii="方正公文小标宋" w:hAnsi="方正公文小标宋" w:eastAsia="方正公文小标宋" w:cs="方正公文小标宋"/>
          <w:bCs/>
          <w:sz w:val="44"/>
          <w:szCs w:val="44"/>
          <w:highlight w:val="none"/>
        </w:rPr>
        <w:t>供应商法定代表人授权委托书</w:t>
      </w:r>
    </w:p>
    <w:p w14:paraId="5DF5CCEE">
      <w:pPr>
        <w:adjustRightInd w:val="0"/>
        <w:snapToGrid w:val="0"/>
        <w:spacing w:line="560" w:lineRule="exact"/>
        <w:jc w:val="center"/>
        <w:rPr>
          <w:rFonts w:ascii="Arial Unicode MS" w:hAnsi="Arial Unicode MS" w:cs="宋体"/>
          <w:b/>
          <w:bCs/>
          <w:sz w:val="24"/>
          <w:highlight w:val="none"/>
        </w:rPr>
      </w:pPr>
    </w:p>
    <w:p w14:paraId="39C3A1B9">
      <w:pPr>
        <w:adjustRightInd w:val="0"/>
        <w:snapToGrid w:val="0"/>
        <w:spacing w:line="560" w:lineRule="exac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致：南方医科大学中西医结合医院</w:t>
      </w:r>
    </w:p>
    <w:p w14:paraId="21201931">
      <w:pPr>
        <w:adjustRightInd w:val="0"/>
        <w:snapToGrid w:val="0"/>
        <w:spacing w:line="560" w:lineRule="exact"/>
        <w:ind w:firstLine="442"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兹授权</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同志，为我方签订经济合同及办理其他事务代理人，其权限是：</w:t>
      </w:r>
      <w:r>
        <w:rPr>
          <w:rFonts w:hint="eastAsia" w:ascii="仿宋_GB2312" w:hAnsi="仿宋_GB2312" w:eastAsia="仿宋_GB2312" w:cs="仿宋_GB2312"/>
          <w:sz w:val="24"/>
          <w:highlight w:val="none"/>
          <w:u w:val="single"/>
        </w:rPr>
        <w:t>全权代表我司参与本项目的参选，负责提供与签署确认一切文书资料，以及向贵方递交的任何补充承诺</w:t>
      </w:r>
      <w:r>
        <w:rPr>
          <w:rFonts w:hint="eastAsia" w:ascii="仿宋_GB2312" w:hAnsi="仿宋_GB2312" w:eastAsia="仿宋_GB2312" w:cs="仿宋_GB2312"/>
          <w:sz w:val="24"/>
          <w:highlight w:val="none"/>
        </w:rPr>
        <w:t>。</w:t>
      </w:r>
    </w:p>
    <w:p w14:paraId="67731E40">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授权单位：</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（盖章）     法定代表人：</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（签名或盖私章）</w:t>
      </w:r>
    </w:p>
    <w:p w14:paraId="465C78F5">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有效期限：至</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     签 发日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64992492">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附：</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4"/>
        <w:gridCol w:w="4590"/>
      </w:tblGrid>
      <w:tr w14:paraId="031D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vAlign w:val="center"/>
          </w:tcPr>
          <w:p w14:paraId="621CDF83">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身份证号码： </w:t>
            </w:r>
          </w:p>
        </w:tc>
        <w:tc>
          <w:tcPr>
            <w:tcW w:w="2456" w:type="pct"/>
            <w:vAlign w:val="center"/>
          </w:tcPr>
          <w:p w14:paraId="08B782B4">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联系电话：</w:t>
            </w:r>
          </w:p>
        </w:tc>
      </w:tr>
      <w:tr w14:paraId="6090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vAlign w:val="center"/>
          </w:tcPr>
          <w:p w14:paraId="2DFD9B03">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代表人性别：</w:t>
            </w:r>
          </w:p>
        </w:tc>
        <w:tc>
          <w:tcPr>
            <w:tcW w:w="2456" w:type="pct"/>
            <w:tcBorders>
              <w:bottom w:val="single" w:color="auto" w:sz="4" w:space="0"/>
            </w:tcBorders>
            <w:vAlign w:val="center"/>
          </w:tcPr>
          <w:p w14:paraId="75307F4E">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r>
      <w:tr w14:paraId="1F49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4" w:type="pct"/>
            <w:tcBorders>
              <w:right w:val="single" w:color="auto" w:sz="2" w:space="0"/>
            </w:tcBorders>
            <w:vAlign w:val="center"/>
          </w:tcPr>
          <w:p w14:paraId="2F1026E2">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营业执照号码：</w:t>
            </w:r>
          </w:p>
        </w:tc>
        <w:tc>
          <w:tcPr>
            <w:tcW w:w="2456" w:type="pct"/>
            <w:tcBorders>
              <w:left w:val="single" w:color="auto" w:sz="2" w:space="0"/>
            </w:tcBorders>
            <w:vAlign w:val="center"/>
          </w:tcPr>
          <w:p w14:paraId="19B06619">
            <w:p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经济性质：</w:t>
            </w:r>
          </w:p>
        </w:tc>
      </w:tr>
    </w:tbl>
    <w:p w14:paraId="6539D890">
      <w:pPr>
        <w:adjustRightInd w:val="0"/>
        <w:snapToGrid w:val="0"/>
        <w:spacing w:line="560" w:lineRule="exact"/>
        <w:ind w:left="-95" w:leftChars="-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【说 明】1.法定代表人为企业事业单位、国家机关、社会团体的主要行政负责人。</w:t>
      </w:r>
    </w:p>
    <w:p w14:paraId="7735FB21">
      <w:pPr>
        <w:adjustRightInd w:val="0"/>
        <w:snapToGrid w:val="0"/>
        <w:spacing w:line="560" w:lineRule="exact"/>
        <w:ind w:left="-95" w:leftChars="-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 xml:space="preserve">         2.所填内容必须填写真实、清楚，不得涂改。</w:t>
      </w:r>
    </w:p>
    <w:p w14:paraId="6CF013A0">
      <w:pPr>
        <w:adjustRightInd w:val="0"/>
        <w:snapToGrid w:val="0"/>
        <w:spacing w:line="560" w:lineRule="exact"/>
        <w:ind w:firstLine="884" w:firstLineChars="40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3.有效期限：与本公司</w:t>
      </w:r>
      <w:r>
        <w:rPr>
          <w:rFonts w:hint="eastAsia" w:ascii="仿宋_GB2312" w:hAnsi="仿宋_GB2312" w:eastAsia="仿宋_GB2312" w:cs="仿宋_GB2312"/>
          <w:sz w:val="24"/>
          <w:szCs w:val="21"/>
          <w:highlight w:val="none"/>
          <w:lang w:eastAsia="zh-CN"/>
        </w:rPr>
        <w:t>响应文件</w:t>
      </w:r>
      <w:r>
        <w:rPr>
          <w:rFonts w:hint="eastAsia" w:ascii="仿宋_GB2312" w:hAnsi="仿宋_GB2312" w:eastAsia="仿宋_GB2312" w:cs="仿宋_GB2312"/>
          <w:sz w:val="24"/>
          <w:szCs w:val="21"/>
          <w:highlight w:val="none"/>
        </w:rPr>
        <w:t>中标注的参选有效期相同，自本单位递交</w:t>
      </w:r>
      <w:r>
        <w:rPr>
          <w:rFonts w:hint="eastAsia" w:ascii="仿宋_GB2312" w:hAnsi="仿宋_GB2312" w:eastAsia="仿宋_GB2312" w:cs="仿宋_GB2312"/>
          <w:sz w:val="24"/>
          <w:szCs w:val="21"/>
          <w:highlight w:val="none"/>
          <w:lang w:eastAsia="zh-CN"/>
        </w:rPr>
        <w:t>响应文件</w:t>
      </w:r>
      <w:r>
        <w:rPr>
          <w:rFonts w:hint="eastAsia" w:ascii="仿宋_GB2312" w:hAnsi="仿宋_GB2312" w:eastAsia="仿宋_GB2312" w:cs="仿宋_GB2312"/>
          <w:sz w:val="24"/>
          <w:szCs w:val="21"/>
          <w:highlight w:val="none"/>
        </w:rPr>
        <w:t>之日起生效。</w:t>
      </w:r>
    </w:p>
    <w:p w14:paraId="512DDE08">
      <w:pPr>
        <w:adjustRightInd w:val="0"/>
        <w:snapToGrid w:val="0"/>
        <w:spacing w:line="560" w:lineRule="exact"/>
        <w:ind w:left="-95" w:leftChars="-50" w:firstLine="995" w:firstLineChars="450"/>
        <w:rPr>
          <w:rFonts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4.供应商签字代表为法定代表人，则本附件不需提交。</w:t>
      </w:r>
    </w:p>
    <w:p w14:paraId="67ABAAF3">
      <w:pPr>
        <w:adjustRightInd w:val="0"/>
        <w:snapToGrid w:val="0"/>
        <w:spacing w:line="560" w:lineRule="exact"/>
        <w:ind w:firstLine="42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26035</wp:posOffset>
                </wp:positionV>
                <wp:extent cx="2628900" cy="1584960"/>
                <wp:effectExtent l="5080" t="12065" r="13970" b="12700"/>
                <wp:wrapNone/>
                <wp:docPr id="1400574276" name="AutoShape 6"/>
                <wp:cNvGraphicFramePr/>
                <a:graphic xmlns:a="http://schemas.openxmlformats.org/drawingml/2006/main">
                  <a:graphicData uri="http://schemas.microsoft.com/office/word/2010/wordprocessingShape">
                    <wps:wsp>
                      <wps:cNvSpPr>
                        <a:spLocks noChangeArrowheads="1"/>
                      </wps:cNvSpPr>
                      <wps:spPr bwMode="auto">
                        <a:xfrm>
                          <a:off x="0" y="0"/>
                          <a:ext cx="2628900" cy="1584960"/>
                        </a:xfrm>
                        <a:prstGeom prst="flowChartAlternateProcess">
                          <a:avLst/>
                        </a:prstGeom>
                        <a:solidFill>
                          <a:srgbClr val="FFFFFF"/>
                        </a:solidFill>
                        <a:ln w="9525" cmpd="sng">
                          <a:solidFill>
                            <a:srgbClr val="000000"/>
                          </a:solidFill>
                          <a:miter lim="800000"/>
                        </a:ln>
                      </wps:spPr>
                      <wps:txbx>
                        <w:txbxContent>
                          <w:p w14:paraId="4E0A41DE">
                            <w:pPr>
                              <w:jc w:val="center"/>
                              <w:rPr>
                                <w:rFonts w:hint="eastAsia" w:hAnsi="宋体"/>
                                <w:szCs w:val="21"/>
                              </w:rPr>
                            </w:pPr>
                          </w:p>
                          <w:p w14:paraId="7A8DAE99">
                            <w:pPr>
                              <w:jc w:val="center"/>
                              <w:rPr>
                                <w:rFonts w:hint="eastAsia" w:hAnsi="宋体"/>
                                <w:szCs w:val="21"/>
                              </w:rPr>
                            </w:pPr>
                          </w:p>
                          <w:p w14:paraId="28701254">
                            <w:pPr>
                              <w:jc w:val="center"/>
                              <w:rPr>
                                <w:rFonts w:hint="eastAsia" w:hAnsi="宋体"/>
                                <w:szCs w:val="21"/>
                              </w:rPr>
                            </w:pPr>
                          </w:p>
                          <w:p w14:paraId="6E7BE5F9">
                            <w:pPr>
                              <w:jc w:val="center"/>
                              <w:rPr>
                                <w:rFonts w:hint="eastAsia" w:hAnsi="宋体"/>
                                <w:szCs w:val="21"/>
                              </w:rPr>
                            </w:pPr>
                          </w:p>
                          <w:p w14:paraId="223269E9">
                            <w:pPr>
                              <w:jc w:val="center"/>
                              <w:rPr>
                                <w:rFonts w:ascii="楷体_GB2312" w:eastAsia="楷体_GB2312"/>
                                <w:szCs w:val="21"/>
                              </w:rPr>
                            </w:pPr>
                            <w:r>
                              <w:rPr>
                                <w:rFonts w:hint="eastAsia" w:ascii="楷体_GB2312" w:hAnsi="宋体" w:eastAsia="楷体_GB2312"/>
                                <w:szCs w:val="21"/>
                              </w:rPr>
                              <w:t>授权代表身份证复印件</w:t>
                            </w:r>
                          </w:p>
                        </w:txbxContent>
                      </wps:txbx>
                      <wps:bodyPr rot="0" vert="horz" wrap="square" lIns="91440" tIns="45720" rIns="91440" bIns="45720" anchor="t" anchorCtr="0" upright="1">
                        <a:noAutofit/>
                      </wps:bodyPr>
                    </wps:wsp>
                  </a:graphicData>
                </a:graphic>
              </wp:anchor>
            </w:drawing>
          </mc:Choice>
          <mc:Fallback>
            <w:pict>
              <v:shape id="AutoShape 6" o:spid="_x0000_s1026" o:spt="176" type="#_x0000_t176" style="position:absolute;left:0pt;margin-left:126pt;margin-top:2.05pt;height:124.8pt;width:207pt;z-index:251660288;mso-width-relative:page;mso-height-relative:page;" fillcolor="#FFFFFF" filled="t" stroked="t" coordsize="21600,21600" o:gfxdata="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FXfo7XAAAACQEAAA8AAAAAAAAAAQAg&#10;AAAAIgAAAGRycy9kb3ducmV2LnhtbFBLAQIUABQAAAAIAIdO4kCwHsFySAIAAKcEAAAOAAAAAAAA&#10;AAEAIAAAACYBAABkcnMvZTJvRG9jLnhtbFBLBQYAAAAABgAGAFkBAADgBQAAAAA=&#10;">
                <v:fill on="t" focussize="0,0"/>
                <v:stroke color="#000000" miterlimit="8" joinstyle="miter"/>
                <v:imagedata o:title=""/>
                <o:lock v:ext="edit" aspectratio="f"/>
                <v:textbox>
                  <w:txbxContent>
                    <w:p w14:paraId="4E0A41DE">
                      <w:pPr>
                        <w:jc w:val="center"/>
                        <w:rPr>
                          <w:rFonts w:hint="eastAsia" w:hAnsi="宋体"/>
                          <w:szCs w:val="21"/>
                        </w:rPr>
                      </w:pPr>
                    </w:p>
                    <w:p w14:paraId="7A8DAE99">
                      <w:pPr>
                        <w:jc w:val="center"/>
                        <w:rPr>
                          <w:rFonts w:hint="eastAsia" w:hAnsi="宋体"/>
                          <w:szCs w:val="21"/>
                        </w:rPr>
                      </w:pPr>
                    </w:p>
                    <w:p w14:paraId="28701254">
                      <w:pPr>
                        <w:jc w:val="center"/>
                        <w:rPr>
                          <w:rFonts w:hint="eastAsia" w:hAnsi="宋体"/>
                          <w:szCs w:val="21"/>
                        </w:rPr>
                      </w:pPr>
                    </w:p>
                    <w:p w14:paraId="6E7BE5F9">
                      <w:pPr>
                        <w:jc w:val="center"/>
                        <w:rPr>
                          <w:rFonts w:hint="eastAsia" w:hAnsi="宋体"/>
                          <w:szCs w:val="21"/>
                        </w:rPr>
                      </w:pPr>
                    </w:p>
                    <w:p w14:paraId="223269E9">
                      <w:pPr>
                        <w:jc w:val="center"/>
                        <w:rPr>
                          <w:rFonts w:ascii="楷体_GB2312" w:eastAsia="楷体_GB2312"/>
                          <w:szCs w:val="21"/>
                        </w:rPr>
                      </w:pPr>
                      <w:r>
                        <w:rPr>
                          <w:rFonts w:hint="eastAsia" w:ascii="楷体_GB2312" w:hAnsi="宋体" w:eastAsia="楷体_GB2312"/>
                          <w:szCs w:val="21"/>
                        </w:rPr>
                        <w:t>授权代表身份证复印件</w:t>
                      </w:r>
                    </w:p>
                  </w:txbxContent>
                </v:textbox>
              </v:shape>
            </w:pict>
          </mc:Fallback>
        </mc:AlternateContent>
      </w:r>
    </w:p>
    <w:p w14:paraId="3FCA2882">
      <w:pPr>
        <w:adjustRightInd w:val="0"/>
        <w:snapToGrid w:val="0"/>
        <w:spacing w:line="560" w:lineRule="exact"/>
        <w:ind w:firstLine="420"/>
        <w:rPr>
          <w:rFonts w:ascii="仿宋_GB2312" w:hAnsi="仿宋_GB2312" w:eastAsia="仿宋_GB2312" w:cs="仿宋_GB2312"/>
          <w:sz w:val="24"/>
          <w:highlight w:val="none"/>
          <w:u w:val="single"/>
        </w:rPr>
      </w:pPr>
    </w:p>
    <w:p w14:paraId="4980E336">
      <w:pPr>
        <w:adjustRightInd w:val="0"/>
        <w:snapToGrid w:val="0"/>
        <w:spacing w:line="560" w:lineRule="exact"/>
        <w:jc w:val="center"/>
        <w:rPr>
          <w:rFonts w:ascii="仿宋_GB2312" w:hAnsi="仿宋_GB2312" w:eastAsia="仿宋_GB2312" w:cs="仿宋_GB2312"/>
          <w:sz w:val="24"/>
          <w:szCs w:val="30"/>
          <w:highlight w:val="none"/>
        </w:rPr>
      </w:pPr>
    </w:p>
    <w:p w14:paraId="70995C3E">
      <w:pPr>
        <w:adjustRightInd w:val="0"/>
        <w:snapToGrid w:val="0"/>
        <w:spacing w:line="560" w:lineRule="exact"/>
        <w:jc w:val="center"/>
        <w:rPr>
          <w:rFonts w:ascii="仿宋_GB2312" w:hAnsi="仿宋_GB2312" w:eastAsia="仿宋_GB2312" w:cs="仿宋_GB2312"/>
          <w:bCs/>
          <w:sz w:val="24"/>
          <w:szCs w:val="30"/>
          <w:highlight w:val="none"/>
        </w:rPr>
      </w:pPr>
    </w:p>
    <w:p w14:paraId="46749741">
      <w:pPr>
        <w:adjustRightInd w:val="0"/>
        <w:snapToGrid w:val="0"/>
        <w:spacing w:line="560" w:lineRule="exact"/>
        <w:jc w:val="center"/>
        <w:rPr>
          <w:rFonts w:ascii="仿宋_GB2312" w:hAnsi="仿宋_GB2312" w:eastAsia="仿宋_GB2312" w:cs="仿宋_GB2312"/>
          <w:bCs/>
          <w:sz w:val="24"/>
          <w:szCs w:val="30"/>
          <w:highlight w:val="none"/>
        </w:rPr>
      </w:pPr>
    </w:p>
    <w:p w14:paraId="01DB85A3">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供应商法定代表人</w:t>
      </w:r>
      <w:r>
        <w:rPr>
          <w:rFonts w:hint="eastAsia" w:ascii="仿宋_GB2312" w:hAnsi="仿宋_GB2312" w:eastAsia="仿宋_GB2312" w:cs="仿宋_GB2312"/>
          <w:sz w:val="24"/>
          <w:szCs w:val="21"/>
          <w:highlight w:val="none"/>
        </w:rPr>
        <w:t>（或授权代表）</w:t>
      </w:r>
      <w:r>
        <w:rPr>
          <w:rFonts w:hint="eastAsia" w:ascii="仿宋_GB2312" w:hAnsi="仿宋_GB2312" w:eastAsia="仿宋_GB2312" w:cs="仿宋_GB2312"/>
          <w:sz w:val="24"/>
          <w:highlight w:val="none"/>
        </w:rPr>
        <w:t>签字：</w:t>
      </w:r>
      <w:r>
        <w:rPr>
          <w:rFonts w:hint="eastAsia" w:ascii="仿宋_GB2312" w:hAnsi="仿宋_GB2312" w:eastAsia="仿宋_GB2312" w:cs="仿宋_GB2312"/>
          <w:sz w:val="24"/>
          <w:highlight w:val="none"/>
          <w:u w:val="single"/>
        </w:rPr>
        <w:t xml:space="preserve">       </w:t>
      </w:r>
    </w:p>
    <w:p w14:paraId="5DA27CB4">
      <w:pPr>
        <w:adjustRightInd w:val="0"/>
        <w:snapToGrid w:val="0"/>
        <w:spacing w:line="560" w:lineRule="exact"/>
        <w:ind w:left="2674" w:leftChars="1400" w:firstLine="774" w:firstLineChars="35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w:t>供应商名称</w:t>
      </w:r>
      <w:r>
        <w:rPr>
          <w:rFonts w:hint="eastAsia" w:ascii="仿宋_GB2312" w:hAnsi="仿宋_GB2312" w:eastAsia="仿宋_GB2312" w:cs="仿宋_GB2312"/>
          <w:sz w:val="24"/>
          <w:szCs w:val="21"/>
          <w:highlight w:val="none"/>
        </w:rPr>
        <w:t>（签章）</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u w:val="single"/>
        </w:rPr>
        <w:t xml:space="preserve">                       </w:t>
      </w:r>
    </w:p>
    <w:p w14:paraId="3D96F1F7">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62CD62C6">
      <w:pPr>
        <w:adjustRightInd w:val="0"/>
        <w:snapToGrid w:val="0"/>
        <w:spacing w:line="560" w:lineRule="exact"/>
        <w:jc w:val="center"/>
        <w:outlineLvl w:val="2"/>
        <w:rPr>
          <w:rFonts w:hint="eastAsia" w:ascii="方正公文小标宋" w:hAnsi="方正公文小标宋" w:eastAsia="方正公文小标宋" w:cs="方正公文小标宋"/>
          <w:bCs/>
          <w:sz w:val="44"/>
          <w:szCs w:val="44"/>
          <w:highlight w:val="none"/>
        </w:rPr>
      </w:pPr>
      <w:r>
        <w:rPr>
          <w:rFonts w:ascii="Arial Unicode MS" w:hAnsi="Arial Unicode MS" w:cs="宋体"/>
          <w:sz w:val="24"/>
          <w:highlight w:val="none"/>
        </w:rPr>
        <w:br w:type="page"/>
      </w:r>
      <w:bookmarkStart w:id="201" w:name="_Toc24345"/>
      <w:bookmarkStart w:id="202" w:name="_Toc3313"/>
      <w:bookmarkStart w:id="203" w:name="_Toc237415694"/>
      <w:r>
        <w:rPr>
          <w:rFonts w:hint="eastAsia" w:ascii="方正公文小标宋" w:hAnsi="方正公文小标宋" w:eastAsia="方正公文小标宋" w:cs="方正公文小标宋"/>
          <w:bCs/>
          <w:sz w:val="44"/>
          <w:szCs w:val="44"/>
          <w:highlight w:val="none"/>
        </w:rPr>
        <w:t>供应商资格声明函</w:t>
      </w:r>
      <w:bookmarkEnd w:id="201"/>
      <w:bookmarkEnd w:id="202"/>
      <w:bookmarkEnd w:id="203"/>
    </w:p>
    <w:p w14:paraId="7C534228">
      <w:pPr>
        <w:adjustRightInd w:val="0"/>
        <w:snapToGrid w:val="0"/>
        <w:spacing w:line="560" w:lineRule="exact"/>
        <w:rPr>
          <w:rFonts w:ascii="Arial Unicode MS" w:hAnsi="Arial Unicode MS" w:cs="宋体"/>
          <w:sz w:val="24"/>
          <w:highlight w:val="none"/>
        </w:rPr>
      </w:pPr>
    </w:p>
    <w:p w14:paraId="211DFEE1">
      <w:pPr>
        <w:pStyle w:val="13"/>
        <w:spacing w:line="560" w:lineRule="exact"/>
        <w:jc w:val="both"/>
        <w:rPr>
          <w:rFonts w:hAnsi="仿宋_GB2312" w:cs="仿宋_GB2312"/>
          <w:b/>
          <w:bCs/>
          <w:szCs w:val="24"/>
          <w:highlight w:val="none"/>
        </w:rPr>
      </w:pPr>
      <w:r>
        <w:rPr>
          <w:rFonts w:hint="eastAsia" w:hAnsi="仿宋_GB2312" w:cs="仿宋_GB2312"/>
          <w:b/>
          <w:bCs/>
          <w:szCs w:val="24"/>
          <w:highlight w:val="none"/>
        </w:rPr>
        <w:t>致：南方医科大学中西医结合医院</w:t>
      </w:r>
    </w:p>
    <w:p w14:paraId="16C7CB71">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为响应贵方</w:t>
      </w:r>
      <w:r>
        <w:rPr>
          <w:rFonts w:hint="eastAsia" w:ascii="仿宋_GB2312" w:hAnsi="仿宋_GB2312" w:eastAsia="仿宋_GB2312" w:cs="仿宋_GB2312"/>
          <w:w w:val="90"/>
          <w:sz w:val="24"/>
          <w:highlight w:val="none"/>
          <w:u w:val="single"/>
        </w:rPr>
        <w:t xml:space="preserve">        </w:t>
      </w:r>
      <w:r>
        <w:rPr>
          <w:rFonts w:hint="eastAsia" w:ascii="仿宋_GB2312" w:hAnsi="仿宋_GB2312" w:eastAsia="仿宋_GB2312" w:cs="仿宋_GB2312"/>
          <w:sz w:val="24"/>
          <w:highlight w:val="none"/>
        </w:rPr>
        <w:t>号（项目编号）竞磋文件，本签字人愿意参加采购，提供贵方规定的医院</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项目，并证明提交的下列文件和说明是准确的和真实的。</w:t>
      </w:r>
    </w:p>
    <w:p w14:paraId="09D46F64">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8"/>
          <w:highlight w:val="none"/>
        </w:rPr>
        <w:t xml:space="preserve"> </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完全具备《</w:t>
      </w:r>
      <w:r>
        <w:rPr>
          <w:rFonts w:hint="eastAsia" w:ascii="仿宋_GB2312" w:hAnsi="仿宋_GB2312" w:eastAsia="仿宋_GB2312" w:cs="仿宋_GB2312"/>
          <w:sz w:val="24"/>
          <w:szCs w:val="24"/>
          <w:highlight w:val="none"/>
          <w:lang w:eastAsia="zh-CN"/>
        </w:rPr>
        <w:t>中华人民共和国政府采购法</w:t>
      </w:r>
      <w:r>
        <w:rPr>
          <w:rFonts w:hint="eastAsia" w:ascii="仿宋_GB2312" w:hAnsi="仿宋_GB2312" w:eastAsia="仿宋_GB2312" w:cs="仿宋_GB2312"/>
          <w:sz w:val="24"/>
          <w:szCs w:val="24"/>
          <w:highlight w:val="none"/>
        </w:rPr>
        <w:t>》第二十二条规定的条件。</w:t>
      </w:r>
    </w:p>
    <w:p w14:paraId="35C211CA">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具有独立承担民事责任的能力。</w:t>
      </w:r>
    </w:p>
    <w:p w14:paraId="713150A4">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具有良好的商业信誉和健全的财务会计制度。</w:t>
      </w:r>
    </w:p>
    <w:p w14:paraId="0BEF90C1">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具有履行合同所必需的设备和专业技术能力。</w:t>
      </w:r>
    </w:p>
    <w:p w14:paraId="0090E242">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有依法缴纳税收和社会保障资金的良好记录。</w:t>
      </w:r>
    </w:p>
    <w:p w14:paraId="51449C8C">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参加政府采购活动前三年内，在经营活动中没有重大违法记录。</w:t>
      </w:r>
    </w:p>
    <w:p w14:paraId="503684E5">
      <w:pPr>
        <w:pStyle w:val="7"/>
        <w:adjustRightInd w:val="0"/>
        <w:snapToGrid w:val="0"/>
        <w:spacing w:line="560" w:lineRule="exact"/>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r>
        <w:rPr>
          <w:rFonts w:hint="eastAsia" w:ascii="仿宋_GB2312" w:hAnsi="仿宋_GB2312" w:eastAsia="仿宋_GB2312" w:cs="仿宋_GB2312"/>
          <w:sz w:val="24"/>
          <w:szCs w:val="24"/>
          <w:highlight w:val="none"/>
          <w:u w:val="single"/>
        </w:rPr>
        <w:t xml:space="preserve">    （供应商名称）    </w:t>
      </w:r>
      <w:r>
        <w:rPr>
          <w:rFonts w:hint="eastAsia" w:ascii="仿宋_GB2312" w:hAnsi="仿宋_GB2312" w:eastAsia="仿宋_GB2312" w:cs="仿宋_GB2312"/>
          <w:sz w:val="24"/>
          <w:szCs w:val="24"/>
          <w:highlight w:val="none"/>
        </w:rPr>
        <w:t>符合法律、行政法规规定的其他条件。</w:t>
      </w:r>
    </w:p>
    <w:p w14:paraId="569528EB">
      <w:pPr>
        <w:adjustRightInd w:val="0"/>
        <w:snapToGrid w:val="0"/>
        <w:spacing w:line="560" w:lineRule="exact"/>
        <w:ind w:firstLine="606"/>
        <w:rPr>
          <w:rFonts w:ascii="仿宋_GB2312" w:hAnsi="仿宋_GB2312" w:eastAsia="仿宋_GB2312" w:cs="仿宋_GB2312"/>
          <w:sz w:val="24"/>
          <w:highlight w:val="none"/>
        </w:rPr>
      </w:pPr>
    </w:p>
    <w:p w14:paraId="334FB682">
      <w:pPr>
        <w:adjustRightInd w:val="0"/>
        <w:snapToGrid w:val="0"/>
        <w:spacing w:line="560" w:lineRule="exact"/>
        <w:ind w:firstLine="606"/>
        <w:rPr>
          <w:rFonts w:ascii="仿宋_GB2312" w:hAnsi="仿宋_GB2312" w:eastAsia="仿宋_GB2312" w:cs="仿宋_GB2312"/>
          <w:sz w:val="24"/>
          <w:highlight w:val="none"/>
        </w:rPr>
      </w:pPr>
    </w:p>
    <w:p w14:paraId="14196BBA">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供应商法定代表人</w:t>
      </w:r>
      <w:r>
        <w:rPr>
          <w:rFonts w:hint="eastAsia" w:ascii="仿宋_GB2312" w:hAnsi="仿宋_GB2312" w:eastAsia="仿宋_GB2312" w:cs="仿宋_GB2312"/>
          <w:sz w:val="24"/>
          <w:szCs w:val="21"/>
          <w:highlight w:val="none"/>
        </w:rPr>
        <w:t>（或授权代表）</w:t>
      </w:r>
      <w:r>
        <w:rPr>
          <w:rFonts w:hint="eastAsia" w:ascii="仿宋_GB2312" w:hAnsi="仿宋_GB2312" w:eastAsia="仿宋_GB2312" w:cs="仿宋_GB2312"/>
          <w:sz w:val="24"/>
          <w:highlight w:val="none"/>
        </w:rPr>
        <w:t>签字：</w:t>
      </w:r>
      <w:r>
        <w:rPr>
          <w:rFonts w:hint="eastAsia" w:ascii="仿宋_GB2312" w:hAnsi="仿宋_GB2312" w:eastAsia="仿宋_GB2312" w:cs="仿宋_GB2312"/>
          <w:sz w:val="24"/>
          <w:highlight w:val="none"/>
          <w:u w:val="single"/>
        </w:rPr>
        <w:t xml:space="preserve">       </w:t>
      </w:r>
    </w:p>
    <w:p w14:paraId="2E467186">
      <w:pPr>
        <w:adjustRightInd w:val="0"/>
        <w:snapToGrid w:val="0"/>
        <w:spacing w:line="560" w:lineRule="exact"/>
        <w:ind w:left="2674" w:leftChars="1400" w:firstLine="774" w:firstLineChars="35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w:t>供应商名称</w:t>
      </w:r>
      <w:r>
        <w:rPr>
          <w:rFonts w:hint="eastAsia" w:ascii="仿宋_GB2312" w:hAnsi="仿宋_GB2312" w:eastAsia="仿宋_GB2312" w:cs="仿宋_GB2312"/>
          <w:sz w:val="24"/>
          <w:szCs w:val="21"/>
          <w:highlight w:val="none"/>
        </w:rPr>
        <w:t>（签章）</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u w:val="single"/>
        </w:rPr>
        <w:t xml:space="preserve">                       </w:t>
      </w:r>
    </w:p>
    <w:p w14:paraId="5F7DE8EF">
      <w:pPr>
        <w:adjustRightInd w:val="0"/>
        <w:snapToGrid w:val="0"/>
        <w:spacing w:line="560" w:lineRule="exact"/>
        <w:ind w:firstLine="3441" w:firstLineChars="155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7C5E0F0F">
      <w:pPr>
        <w:pStyle w:val="4"/>
        <w:rPr>
          <w:highlight w:val="none"/>
        </w:rPr>
      </w:pPr>
    </w:p>
    <w:p w14:paraId="3F74A46A">
      <w:pPr>
        <w:adjustRightInd w:val="0"/>
        <w:snapToGrid w:val="0"/>
        <w:spacing w:line="560" w:lineRule="exact"/>
        <w:jc w:val="center"/>
        <w:outlineLvl w:val="2"/>
        <w:rPr>
          <w:rFonts w:hint="eastAsia" w:ascii="方正公文小标宋" w:hAnsi="方正公文小标宋" w:eastAsia="方正公文小标宋" w:cs="方正公文小标宋"/>
          <w:bCs/>
          <w:sz w:val="44"/>
          <w:szCs w:val="44"/>
          <w:highlight w:val="none"/>
        </w:rPr>
      </w:pPr>
      <w:bookmarkStart w:id="204" w:name="_Toc237415695"/>
      <w:r>
        <w:rPr>
          <w:rFonts w:hint="eastAsia" w:ascii="方正公文小标宋" w:hAnsi="方正公文小标宋" w:eastAsia="方正公文小标宋" w:cs="方正公文小标宋"/>
          <w:bCs/>
          <w:sz w:val="44"/>
          <w:szCs w:val="44"/>
          <w:highlight w:val="none"/>
        </w:rPr>
        <w:br w:type="page"/>
      </w:r>
      <w:bookmarkStart w:id="205" w:name="_Toc5054"/>
      <w:bookmarkStart w:id="206" w:name="_Toc27278"/>
      <w:r>
        <w:rPr>
          <w:rFonts w:hint="eastAsia" w:ascii="方正公文小标宋" w:hAnsi="方正公文小标宋" w:eastAsia="方正公文小标宋" w:cs="方正公文小标宋"/>
          <w:bCs/>
          <w:sz w:val="44"/>
          <w:szCs w:val="44"/>
          <w:highlight w:val="none"/>
        </w:rPr>
        <w:t>对★采购需求响应承诺函</w:t>
      </w:r>
      <w:bookmarkEnd w:id="204"/>
      <w:bookmarkEnd w:id="205"/>
      <w:bookmarkEnd w:id="206"/>
    </w:p>
    <w:p w14:paraId="78D45AFC">
      <w:pPr>
        <w:ind w:left="420"/>
        <w:rPr>
          <w:highlight w:val="none"/>
        </w:rPr>
      </w:pPr>
    </w:p>
    <w:p w14:paraId="05B365A5">
      <w:pPr>
        <w:pStyle w:val="13"/>
        <w:spacing w:line="560" w:lineRule="exact"/>
        <w:jc w:val="both"/>
        <w:rPr>
          <w:rFonts w:hAnsi="仿宋_GB2312" w:cs="仿宋_GB2312"/>
          <w:b/>
          <w:bCs/>
          <w:szCs w:val="24"/>
          <w:highlight w:val="none"/>
        </w:rPr>
      </w:pPr>
      <w:r>
        <w:rPr>
          <w:rFonts w:hint="eastAsia" w:hAnsi="仿宋_GB2312" w:cs="仿宋_GB2312"/>
          <w:b/>
          <w:bCs/>
          <w:szCs w:val="24"/>
          <w:highlight w:val="none"/>
        </w:rPr>
        <w:t>致：南方医科大学中西医结合医院</w:t>
      </w:r>
    </w:p>
    <w:p w14:paraId="4E4F143A">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我司参加贵院组织的</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南方医科大学中西医结合医院</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项目院内竞磋。针对竞磋文件“</w:t>
      </w:r>
      <w:r>
        <w:rPr>
          <w:rFonts w:hint="eastAsia"/>
          <w:highlight w:val="none"/>
        </w:rPr>
        <w:t>★</w:t>
      </w:r>
      <w:r>
        <w:rPr>
          <w:rFonts w:hint="eastAsia" w:ascii="仿宋_GB2312" w:hAnsi="仿宋_GB2312" w:eastAsia="仿宋_GB2312" w:cs="仿宋_GB2312"/>
          <w:sz w:val="24"/>
          <w:highlight w:val="none"/>
        </w:rPr>
        <w:t>采购需求”中的条款，我司现作出如下承诺：</w:t>
      </w:r>
    </w:p>
    <w:p w14:paraId="4AC7D222">
      <w:pPr>
        <w:adjustRightInd w:val="0"/>
        <w:snapToGrid w:val="0"/>
        <w:spacing w:line="560" w:lineRule="exact"/>
        <w:ind w:firstLine="606"/>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我司充分理解本项目竞磋文件“</w:t>
      </w:r>
      <w:r>
        <w:rPr>
          <w:rFonts w:hint="eastAsia"/>
          <w:highlight w:val="none"/>
        </w:rPr>
        <w:t>★</w:t>
      </w:r>
      <w:r>
        <w:rPr>
          <w:rFonts w:hint="eastAsia" w:ascii="仿宋_GB2312" w:hAnsi="仿宋_GB2312" w:eastAsia="仿宋_GB2312" w:cs="仿宋_GB2312"/>
          <w:sz w:val="24"/>
          <w:highlight w:val="none"/>
        </w:rPr>
        <w:t>采购需求”中所有条款及其所包含的责任及合同义务（如成功缔约）。通过盖章签署本承诺函，我司一并承诺对上述有关条款能够完全响应采购文件“</w:t>
      </w:r>
      <w:r>
        <w:rPr>
          <w:rFonts w:hint="eastAsia"/>
          <w:highlight w:val="none"/>
        </w:rPr>
        <w:t>★</w:t>
      </w:r>
      <w:r>
        <w:rPr>
          <w:rFonts w:hint="eastAsia" w:ascii="仿宋_GB2312" w:hAnsi="仿宋_GB2312" w:eastAsia="仿宋_GB2312" w:cs="仿宋_GB2312"/>
          <w:sz w:val="24"/>
          <w:highlight w:val="none"/>
        </w:rPr>
        <w:t>采购需求”的要求响应满足，并在合同履行过程中按承诺履约。</w:t>
      </w:r>
    </w:p>
    <w:p w14:paraId="6ED52CC1">
      <w:pPr>
        <w:adjustRightInd w:val="0"/>
        <w:snapToGrid w:val="0"/>
        <w:spacing w:line="560" w:lineRule="exact"/>
        <w:ind w:firstLine="606"/>
        <w:rPr>
          <w:rFonts w:ascii="仿宋_GB2312" w:hAnsi="仿宋_GB2312" w:eastAsia="仿宋_GB2312" w:cs="仿宋_GB2312"/>
          <w:sz w:val="24"/>
          <w:highlight w:val="none"/>
        </w:rPr>
      </w:pPr>
    </w:p>
    <w:p w14:paraId="0322D01E">
      <w:pPr>
        <w:adjustRightInd w:val="0"/>
        <w:snapToGrid w:val="0"/>
        <w:spacing w:line="560" w:lineRule="exact"/>
        <w:ind w:firstLine="606"/>
        <w:rPr>
          <w:rFonts w:ascii="仿宋_GB2312" w:hAnsi="仿宋_GB2312" w:eastAsia="仿宋_GB2312" w:cs="仿宋_GB2312"/>
          <w:sz w:val="24"/>
          <w:highlight w:val="none"/>
        </w:rPr>
      </w:pPr>
    </w:p>
    <w:p w14:paraId="6996C6DE">
      <w:pPr>
        <w:adjustRightInd w:val="0"/>
        <w:snapToGrid w:val="0"/>
        <w:spacing w:line="560" w:lineRule="exact"/>
        <w:ind w:firstLine="606"/>
        <w:rPr>
          <w:rFonts w:ascii="仿宋_GB2312" w:hAnsi="仿宋_GB2312" w:eastAsia="仿宋_GB2312" w:cs="仿宋_GB2312"/>
          <w:sz w:val="24"/>
          <w:highlight w:val="none"/>
        </w:rPr>
      </w:pPr>
    </w:p>
    <w:p w14:paraId="585826CA">
      <w:pPr>
        <w:adjustRightInd w:val="0"/>
        <w:snapToGrid w:val="0"/>
        <w:spacing w:line="560" w:lineRule="exact"/>
        <w:ind w:firstLine="606"/>
        <w:rPr>
          <w:rFonts w:ascii="仿宋_GB2312" w:hAnsi="仿宋_GB2312" w:eastAsia="仿宋_GB2312" w:cs="仿宋_GB2312"/>
          <w:sz w:val="24"/>
          <w:highlight w:val="none"/>
        </w:rPr>
      </w:pPr>
    </w:p>
    <w:p w14:paraId="48D4F2B1">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供应商法定代表人</w:t>
      </w:r>
      <w:r>
        <w:rPr>
          <w:rFonts w:hint="eastAsia" w:ascii="仿宋_GB2312" w:hAnsi="仿宋_GB2312" w:eastAsia="仿宋_GB2312" w:cs="仿宋_GB2312"/>
          <w:sz w:val="24"/>
          <w:szCs w:val="21"/>
          <w:highlight w:val="none"/>
        </w:rPr>
        <w:t>（或授权代表）</w:t>
      </w:r>
      <w:r>
        <w:rPr>
          <w:rFonts w:hint="eastAsia" w:ascii="仿宋_GB2312" w:hAnsi="仿宋_GB2312" w:eastAsia="仿宋_GB2312" w:cs="仿宋_GB2312"/>
          <w:sz w:val="24"/>
          <w:highlight w:val="none"/>
        </w:rPr>
        <w:t>签字：</w:t>
      </w:r>
      <w:r>
        <w:rPr>
          <w:rFonts w:hint="eastAsia" w:ascii="仿宋_GB2312" w:hAnsi="仿宋_GB2312" w:eastAsia="仿宋_GB2312" w:cs="仿宋_GB2312"/>
          <w:sz w:val="24"/>
          <w:highlight w:val="none"/>
          <w:u w:val="single"/>
        </w:rPr>
        <w:t xml:space="preserve">       </w:t>
      </w:r>
    </w:p>
    <w:p w14:paraId="2C6F4BF1">
      <w:pPr>
        <w:adjustRightInd w:val="0"/>
        <w:snapToGrid w:val="0"/>
        <w:spacing w:line="560" w:lineRule="exact"/>
        <w:ind w:left="2674" w:leftChars="1400" w:firstLine="774" w:firstLineChars="35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w:t>供应商名称</w:t>
      </w:r>
      <w:r>
        <w:rPr>
          <w:rFonts w:hint="eastAsia" w:ascii="仿宋_GB2312" w:hAnsi="仿宋_GB2312" w:eastAsia="仿宋_GB2312" w:cs="仿宋_GB2312"/>
          <w:sz w:val="24"/>
          <w:szCs w:val="21"/>
          <w:highlight w:val="none"/>
        </w:rPr>
        <w:t>（签章）</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u w:val="single"/>
        </w:rPr>
        <w:t xml:space="preserve">                       </w:t>
      </w:r>
    </w:p>
    <w:p w14:paraId="44C115A5">
      <w:pPr>
        <w:adjustRightInd w:val="0"/>
        <w:snapToGrid w:val="0"/>
        <w:spacing w:line="560" w:lineRule="exact"/>
        <w:ind w:firstLine="3441" w:firstLineChars="1557"/>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日              期：</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14:paraId="3E684484">
      <w:pPr>
        <w:pStyle w:val="13"/>
        <w:spacing w:line="560" w:lineRule="exact"/>
        <w:rPr>
          <w:rFonts w:ascii="Arial Unicode MS" w:hAnsi="Arial Unicode MS" w:eastAsia="宋体" w:cs="宋体"/>
          <w:highlight w:val="none"/>
        </w:rPr>
      </w:pPr>
    </w:p>
    <w:p w14:paraId="4119532B">
      <w:pPr>
        <w:autoSpaceDE w:val="0"/>
        <w:autoSpaceDN w:val="0"/>
        <w:jc w:val="center"/>
        <w:rPr>
          <w:rFonts w:hint="eastAsia" w:ascii="宋体" w:hAnsi="宋体"/>
          <w:b/>
          <w:sz w:val="32"/>
          <w:szCs w:val="32"/>
          <w:highlight w:val="none"/>
        </w:rPr>
      </w:pPr>
      <w:r>
        <w:rPr>
          <w:rFonts w:hint="eastAsia" w:ascii="Arial Unicode MS" w:hAnsi="Arial Unicode MS" w:cs="宋体"/>
          <w:sz w:val="24"/>
          <w:highlight w:val="none"/>
        </w:rPr>
        <w:br w:type="page"/>
      </w:r>
      <w:r>
        <w:rPr>
          <w:rFonts w:hint="eastAsia" w:ascii="宋体" w:hAnsi="宋体"/>
          <w:b/>
          <w:sz w:val="32"/>
          <w:szCs w:val="32"/>
          <w:highlight w:val="none"/>
        </w:rPr>
        <w:t>需求响应表</w:t>
      </w:r>
    </w:p>
    <w:p w14:paraId="039882F3">
      <w:pPr>
        <w:autoSpaceDE w:val="0"/>
        <w:autoSpaceDN w:val="0"/>
        <w:rPr>
          <w:rFonts w:hint="eastAsia" w:ascii="宋体" w:hAnsi="宋体"/>
          <w:highlight w:val="none"/>
        </w:rPr>
      </w:pPr>
    </w:p>
    <w:p w14:paraId="0CE44E17">
      <w:pPr>
        <w:ind w:left="643" w:hanging="643" w:hangingChars="337"/>
        <w:rPr>
          <w:rFonts w:hint="eastAsia" w:ascii="宋体" w:hAnsi="宋体"/>
          <w:highlight w:val="none"/>
        </w:rPr>
      </w:pPr>
      <w:r>
        <w:rPr>
          <w:rFonts w:hint="eastAsia" w:ascii="宋体" w:hAnsi="宋体"/>
          <w:highlight w:val="none"/>
        </w:rPr>
        <w:t>项目名称：南方医科大学中西医结合医院</w:t>
      </w:r>
      <w:r>
        <w:rPr>
          <w:rFonts w:hint="eastAsia" w:ascii="宋体" w:hAnsi="宋体"/>
          <w:highlight w:val="none"/>
          <w:lang w:eastAsia="zh-CN"/>
        </w:rPr>
        <w:t>12号楼一楼公共区域广播系统</w:t>
      </w:r>
      <w:r>
        <w:rPr>
          <w:rFonts w:hint="eastAsia" w:ascii="宋体" w:hAnsi="宋体"/>
          <w:highlight w:val="none"/>
        </w:rPr>
        <w:t>设备采购项目</w:t>
      </w:r>
    </w:p>
    <w:p w14:paraId="2D948978">
      <w:pPr>
        <w:ind w:left="643" w:hanging="643" w:hangingChars="337"/>
        <w:rPr>
          <w:rFonts w:hint="eastAsia" w:ascii="宋体" w:hAnsi="宋体"/>
          <w:highlight w:val="none"/>
        </w:rPr>
      </w:pP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362"/>
        <w:gridCol w:w="2115"/>
        <w:gridCol w:w="1552"/>
        <w:gridCol w:w="1408"/>
        <w:gridCol w:w="1204"/>
      </w:tblGrid>
      <w:tr w14:paraId="4DFA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14:paraId="366A9484">
            <w:pPr>
              <w:autoSpaceDE w:val="0"/>
              <w:autoSpaceDN w:val="0"/>
              <w:jc w:val="center"/>
              <w:rPr>
                <w:rFonts w:hint="eastAsia" w:ascii="宋体" w:hAnsi="宋体"/>
                <w:highlight w:val="none"/>
              </w:rPr>
            </w:pPr>
            <w:r>
              <w:rPr>
                <w:rFonts w:hint="eastAsia" w:ascii="宋体" w:hAnsi="宋体"/>
                <w:highlight w:val="none"/>
              </w:rPr>
              <w:t>序号</w:t>
            </w:r>
          </w:p>
        </w:tc>
        <w:tc>
          <w:tcPr>
            <w:tcW w:w="1263" w:type="pct"/>
            <w:vAlign w:val="center"/>
          </w:tcPr>
          <w:p w14:paraId="31D05037">
            <w:pPr>
              <w:autoSpaceDE w:val="0"/>
              <w:autoSpaceDN w:val="0"/>
              <w:jc w:val="center"/>
              <w:rPr>
                <w:rFonts w:hint="eastAsia" w:ascii="宋体" w:hAnsi="宋体"/>
                <w:highlight w:val="none"/>
              </w:rPr>
            </w:pPr>
            <w:r>
              <w:rPr>
                <w:rFonts w:hint="eastAsia" w:ascii="宋体" w:hAnsi="宋体"/>
                <w:highlight w:val="none"/>
              </w:rPr>
              <w:t>采购文件</w:t>
            </w:r>
            <w:r>
              <w:rPr>
                <w:rFonts w:hint="eastAsia"/>
                <w:highlight w:val="none"/>
              </w:rPr>
              <w:t>带“▲”和不带“</w:t>
            </w:r>
            <w:r>
              <w:rPr>
                <w:rFonts w:hint="eastAsia" w:ascii="仿宋" w:hAnsi="仿宋" w:eastAsia="仿宋" w:cs="仿宋"/>
                <w:highlight w:val="none"/>
              </w:rPr>
              <w:t>★</w:t>
            </w:r>
            <w:r>
              <w:rPr>
                <w:rFonts w:hint="eastAsia"/>
                <w:highlight w:val="none"/>
              </w:rPr>
              <w:t>▲”技术</w:t>
            </w:r>
            <w:r>
              <w:rPr>
                <w:rFonts w:hint="eastAsia" w:ascii="宋体" w:hAnsi="宋体"/>
                <w:highlight w:val="none"/>
              </w:rPr>
              <w:t>参数和需求要求</w:t>
            </w:r>
          </w:p>
        </w:tc>
        <w:tc>
          <w:tcPr>
            <w:tcW w:w="1131" w:type="pct"/>
            <w:vAlign w:val="center"/>
          </w:tcPr>
          <w:p w14:paraId="1FA213AB">
            <w:pPr>
              <w:autoSpaceDE w:val="0"/>
              <w:autoSpaceDN w:val="0"/>
              <w:jc w:val="center"/>
              <w:rPr>
                <w:rFonts w:hint="eastAsia" w:ascii="宋体" w:hAnsi="宋体"/>
                <w:highlight w:val="none"/>
              </w:rPr>
            </w:pPr>
            <w:r>
              <w:rPr>
                <w:rFonts w:hint="eastAsia" w:ascii="宋体" w:hAnsi="宋体"/>
                <w:highlight w:val="none"/>
              </w:rPr>
              <w:t>采购文件</w:t>
            </w:r>
            <w:r>
              <w:rPr>
                <w:rFonts w:hint="eastAsia"/>
                <w:highlight w:val="none"/>
              </w:rPr>
              <w:t>带“▲”和不带“</w:t>
            </w:r>
            <w:r>
              <w:rPr>
                <w:rFonts w:hint="eastAsia" w:ascii="仿宋" w:hAnsi="仿宋" w:eastAsia="仿宋" w:cs="仿宋"/>
                <w:highlight w:val="none"/>
              </w:rPr>
              <w:t>★</w:t>
            </w:r>
            <w:r>
              <w:rPr>
                <w:rFonts w:hint="eastAsia"/>
                <w:highlight w:val="none"/>
              </w:rPr>
              <w:t>▲”技术</w:t>
            </w:r>
            <w:r>
              <w:rPr>
                <w:rFonts w:hint="eastAsia" w:ascii="宋体" w:hAnsi="宋体"/>
                <w:highlight w:val="none"/>
              </w:rPr>
              <w:t>参数和需求响应</w:t>
            </w:r>
          </w:p>
        </w:tc>
        <w:tc>
          <w:tcPr>
            <w:tcW w:w="830" w:type="pct"/>
            <w:vAlign w:val="center"/>
          </w:tcPr>
          <w:p w14:paraId="27D937C0">
            <w:pPr>
              <w:autoSpaceDE w:val="0"/>
              <w:autoSpaceDN w:val="0"/>
              <w:jc w:val="center"/>
              <w:rPr>
                <w:rFonts w:hint="eastAsia" w:ascii="宋体" w:hAnsi="宋体"/>
                <w:highlight w:val="none"/>
              </w:rPr>
            </w:pPr>
            <w:r>
              <w:rPr>
                <w:rFonts w:hint="eastAsia" w:ascii="宋体" w:hAnsi="宋体"/>
                <w:highlight w:val="none"/>
              </w:rPr>
              <w:t>响应状态（正/负/无偏离）</w:t>
            </w:r>
          </w:p>
        </w:tc>
        <w:tc>
          <w:tcPr>
            <w:tcW w:w="753" w:type="pct"/>
            <w:vAlign w:val="center"/>
          </w:tcPr>
          <w:p w14:paraId="533C962B">
            <w:pPr>
              <w:autoSpaceDE w:val="0"/>
              <w:autoSpaceDN w:val="0"/>
              <w:jc w:val="center"/>
              <w:rPr>
                <w:rFonts w:hint="eastAsia" w:ascii="宋体" w:hAnsi="宋体"/>
                <w:highlight w:val="none"/>
              </w:rPr>
            </w:pPr>
            <w:r>
              <w:rPr>
                <w:rFonts w:hint="eastAsia" w:ascii="宋体" w:hAnsi="宋体"/>
                <w:highlight w:val="none"/>
              </w:rPr>
              <w:t>偏离说明</w:t>
            </w:r>
          </w:p>
        </w:tc>
        <w:tc>
          <w:tcPr>
            <w:tcW w:w="644" w:type="pct"/>
          </w:tcPr>
          <w:p w14:paraId="5659CC28">
            <w:pPr>
              <w:autoSpaceDE w:val="0"/>
              <w:autoSpaceDN w:val="0"/>
              <w:jc w:val="center"/>
              <w:rPr>
                <w:rFonts w:hint="eastAsia" w:ascii="宋体" w:hAnsi="宋体"/>
                <w:szCs w:val="21"/>
                <w:highlight w:val="none"/>
              </w:rPr>
            </w:pPr>
            <w:r>
              <w:rPr>
                <w:rFonts w:hint="eastAsia" w:ascii="宋体" w:hAnsi="宋体"/>
                <w:highlight w:val="none"/>
              </w:rPr>
              <w:t>采购</w:t>
            </w:r>
            <w:r>
              <w:rPr>
                <w:rFonts w:hint="eastAsia" w:ascii="宋体" w:hAnsi="宋体"/>
                <w:szCs w:val="21"/>
                <w:highlight w:val="none"/>
              </w:rPr>
              <w:t>文件响应页码（如有）</w:t>
            </w:r>
          </w:p>
        </w:tc>
      </w:tr>
      <w:tr w14:paraId="3F94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6" w:type="pct"/>
            <w:vAlign w:val="center"/>
          </w:tcPr>
          <w:p w14:paraId="0B00BC97">
            <w:pPr>
              <w:autoSpaceDE w:val="0"/>
              <w:autoSpaceDN w:val="0"/>
              <w:jc w:val="center"/>
              <w:rPr>
                <w:rFonts w:hint="eastAsia" w:ascii="宋体" w:hAnsi="宋体"/>
                <w:highlight w:val="none"/>
              </w:rPr>
            </w:pPr>
          </w:p>
        </w:tc>
        <w:tc>
          <w:tcPr>
            <w:tcW w:w="1263" w:type="pct"/>
            <w:vAlign w:val="center"/>
          </w:tcPr>
          <w:p w14:paraId="364FA235">
            <w:pPr>
              <w:autoSpaceDE w:val="0"/>
              <w:autoSpaceDN w:val="0"/>
              <w:jc w:val="center"/>
              <w:rPr>
                <w:rFonts w:hint="eastAsia" w:ascii="宋体" w:hAnsi="宋体"/>
                <w:highlight w:val="none"/>
              </w:rPr>
            </w:pPr>
          </w:p>
        </w:tc>
        <w:tc>
          <w:tcPr>
            <w:tcW w:w="1131" w:type="pct"/>
            <w:vAlign w:val="center"/>
          </w:tcPr>
          <w:p w14:paraId="280E8B52">
            <w:pPr>
              <w:autoSpaceDE w:val="0"/>
              <w:autoSpaceDN w:val="0"/>
              <w:jc w:val="center"/>
              <w:rPr>
                <w:rFonts w:hint="eastAsia" w:ascii="宋体" w:hAnsi="宋体"/>
                <w:highlight w:val="none"/>
              </w:rPr>
            </w:pPr>
          </w:p>
        </w:tc>
        <w:tc>
          <w:tcPr>
            <w:tcW w:w="830" w:type="pct"/>
            <w:vAlign w:val="center"/>
          </w:tcPr>
          <w:p w14:paraId="510387E1">
            <w:pPr>
              <w:autoSpaceDE w:val="0"/>
              <w:autoSpaceDN w:val="0"/>
              <w:jc w:val="center"/>
              <w:rPr>
                <w:rFonts w:hint="eastAsia" w:ascii="宋体" w:hAnsi="宋体"/>
                <w:highlight w:val="none"/>
              </w:rPr>
            </w:pPr>
          </w:p>
        </w:tc>
        <w:tc>
          <w:tcPr>
            <w:tcW w:w="753" w:type="pct"/>
            <w:vAlign w:val="center"/>
          </w:tcPr>
          <w:p w14:paraId="0F809A55">
            <w:pPr>
              <w:autoSpaceDE w:val="0"/>
              <w:autoSpaceDN w:val="0"/>
              <w:jc w:val="center"/>
              <w:rPr>
                <w:rFonts w:hint="eastAsia" w:ascii="宋体" w:hAnsi="宋体"/>
                <w:highlight w:val="none"/>
              </w:rPr>
            </w:pPr>
          </w:p>
        </w:tc>
        <w:tc>
          <w:tcPr>
            <w:tcW w:w="644" w:type="pct"/>
          </w:tcPr>
          <w:p w14:paraId="53AD6F51">
            <w:pPr>
              <w:autoSpaceDE w:val="0"/>
              <w:autoSpaceDN w:val="0"/>
              <w:jc w:val="center"/>
              <w:rPr>
                <w:rFonts w:hint="eastAsia" w:ascii="宋体" w:hAnsi="宋体"/>
                <w:highlight w:val="none"/>
              </w:rPr>
            </w:pPr>
          </w:p>
        </w:tc>
      </w:tr>
      <w:tr w14:paraId="067C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6" w:type="pct"/>
            <w:vAlign w:val="center"/>
          </w:tcPr>
          <w:p w14:paraId="390E8469">
            <w:pPr>
              <w:autoSpaceDE w:val="0"/>
              <w:autoSpaceDN w:val="0"/>
              <w:jc w:val="center"/>
              <w:rPr>
                <w:rFonts w:hint="eastAsia" w:ascii="宋体" w:hAnsi="宋体"/>
                <w:highlight w:val="none"/>
              </w:rPr>
            </w:pPr>
          </w:p>
        </w:tc>
        <w:tc>
          <w:tcPr>
            <w:tcW w:w="1263" w:type="pct"/>
            <w:vAlign w:val="center"/>
          </w:tcPr>
          <w:p w14:paraId="7CFA7274">
            <w:pPr>
              <w:autoSpaceDE w:val="0"/>
              <w:autoSpaceDN w:val="0"/>
              <w:jc w:val="center"/>
              <w:rPr>
                <w:rFonts w:hint="eastAsia" w:ascii="宋体" w:hAnsi="宋体"/>
                <w:highlight w:val="none"/>
              </w:rPr>
            </w:pPr>
          </w:p>
        </w:tc>
        <w:tc>
          <w:tcPr>
            <w:tcW w:w="1131" w:type="pct"/>
            <w:vAlign w:val="center"/>
          </w:tcPr>
          <w:p w14:paraId="2F05C2D4">
            <w:pPr>
              <w:autoSpaceDE w:val="0"/>
              <w:autoSpaceDN w:val="0"/>
              <w:jc w:val="center"/>
              <w:rPr>
                <w:rFonts w:hint="eastAsia" w:ascii="宋体" w:hAnsi="宋体"/>
                <w:highlight w:val="none"/>
              </w:rPr>
            </w:pPr>
          </w:p>
        </w:tc>
        <w:tc>
          <w:tcPr>
            <w:tcW w:w="830" w:type="pct"/>
            <w:vAlign w:val="center"/>
          </w:tcPr>
          <w:p w14:paraId="0B100E12">
            <w:pPr>
              <w:autoSpaceDE w:val="0"/>
              <w:autoSpaceDN w:val="0"/>
              <w:jc w:val="center"/>
              <w:rPr>
                <w:rFonts w:hint="eastAsia" w:ascii="宋体" w:hAnsi="宋体"/>
                <w:highlight w:val="none"/>
              </w:rPr>
            </w:pPr>
          </w:p>
        </w:tc>
        <w:tc>
          <w:tcPr>
            <w:tcW w:w="753" w:type="pct"/>
            <w:vAlign w:val="center"/>
          </w:tcPr>
          <w:p w14:paraId="01F86DDC">
            <w:pPr>
              <w:autoSpaceDE w:val="0"/>
              <w:autoSpaceDN w:val="0"/>
              <w:jc w:val="center"/>
              <w:rPr>
                <w:rFonts w:hint="eastAsia" w:ascii="宋体" w:hAnsi="宋体"/>
                <w:highlight w:val="none"/>
              </w:rPr>
            </w:pPr>
          </w:p>
        </w:tc>
        <w:tc>
          <w:tcPr>
            <w:tcW w:w="644" w:type="pct"/>
          </w:tcPr>
          <w:p w14:paraId="329B2F92">
            <w:pPr>
              <w:autoSpaceDE w:val="0"/>
              <w:autoSpaceDN w:val="0"/>
              <w:jc w:val="center"/>
              <w:rPr>
                <w:rFonts w:hint="eastAsia" w:ascii="宋体" w:hAnsi="宋体"/>
                <w:highlight w:val="none"/>
              </w:rPr>
            </w:pPr>
          </w:p>
        </w:tc>
      </w:tr>
      <w:tr w14:paraId="1081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6" w:type="pct"/>
            <w:vAlign w:val="center"/>
          </w:tcPr>
          <w:p w14:paraId="78DFA85B">
            <w:pPr>
              <w:autoSpaceDE w:val="0"/>
              <w:autoSpaceDN w:val="0"/>
              <w:jc w:val="center"/>
              <w:rPr>
                <w:rFonts w:hint="eastAsia" w:ascii="宋体" w:hAnsi="宋体"/>
                <w:highlight w:val="none"/>
              </w:rPr>
            </w:pPr>
          </w:p>
        </w:tc>
        <w:tc>
          <w:tcPr>
            <w:tcW w:w="1263" w:type="pct"/>
            <w:vAlign w:val="center"/>
          </w:tcPr>
          <w:p w14:paraId="374AA185">
            <w:pPr>
              <w:autoSpaceDE w:val="0"/>
              <w:autoSpaceDN w:val="0"/>
              <w:jc w:val="center"/>
              <w:rPr>
                <w:rFonts w:hint="eastAsia" w:ascii="宋体" w:hAnsi="宋体"/>
                <w:highlight w:val="none"/>
              </w:rPr>
            </w:pPr>
          </w:p>
        </w:tc>
        <w:tc>
          <w:tcPr>
            <w:tcW w:w="1131" w:type="pct"/>
            <w:vAlign w:val="center"/>
          </w:tcPr>
          <w:p w14:paraId="45234BE6">
            <w:pPr>
              <w:autoSpaceDE w:val="0"/>
              <w:autoSpaceDN w:val="0"/>
              <w:jc w:val="center"/>
              <w:rPr>
                <w:rFonts w:hint="eastAsia" w:ascii="宋体" w:hAnsi="宋体"/>
                <w:highlight w:val="none"/>
              </w:rPr>
            </w:pPr>
          </w:p>
        </w:tc>
        <w:tc>
          <w:tcPr>
            <w:tcW w:w="830" w:type="pct"/>
            <w:vAlign w:val="center"/>
          </w:tcPr>
          <w:p w14:paraId="76239590">
            <w:pPr>
              <w:autoSpaceDE w:val="0"/>
              <w:autoSpaceDN w:val="0"/>
              <w:jc w:val="center"/>
              <w:rPr>
                <w:rFonts w:hint="eastAsia" w:ascii="宋体" w:hAnsi="宋体"/>
                <w:highlight w:val="none"/>
              </w:rPr>
            </w:pPr>
          </w:p>
        </w:tc>
        <w:tc>
          <w:tcPr>
            <w:tcW w:w="753" w:type="pct"/>
            <w:vAlign w:val="center"/>
          </w:tcPr>
          <w:p w14:paraId="4E2D9B70">
            <w:pPr>
              <w:autoSpaceDE w:val="0"/>
              <w:autoSpaceDN w:val="0"/>
              <w:jc w:val="center"/>
              <w:rPr>
                <w:rFonts w:hint="eastAsia" w:ascii="宋体" w:hAnsi="宋体"/>
                <w:highlight w:val="none"/>
              </w:rPr>
            </w:pPr>
          </w:p>
        </w:tc>
        <w:tc>
          <w:tcPr>
            <w:tcW w:w="644" w:type="pct"/>
          </w:tcPr>
          <w:p w14:paraId="46B107B5">
            <w:pPr>
              <w:autoSpaceDE w:val="0"/>
              <w:autoSpaceDN w:val="0"/>
              <w:jc w:val="center"/>
              <w:rPr>
                <w:rFonts w:hint="eastAsia" w:ascii="宋体" w:hAnsi="宋体"/>
                <w:highlight w:val="none"/>
              </w:rPr>
            </w:pPr>
          </w:p>
        </w:tc>
      </w:tr>
      <w:tr w14:paraId="2B75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76" w:type="pct"/>
            <w:vAlign w:val="center"/>
          </w:tcPr>
          <w:p w14:paraId="51364A81">
            <w:pPr>
              <w:autoSpaceDE w:val="0"/>
              <w:autoSpaceDN w:val="0"/>
              <w:jc w:val="center"/>
              <w:rPr>
                <w:rFonts w:hint="eastAsia" w:ascii="宋体" w:hAnsi="宋体"/>
                <w:highlight w:val="none"/>
              </w:rPr>
            </w:pPr>
            <w:r>
              <w:rPr>
                <w:rFonts w:ascii="宋体" w:hAnsi="宋体"/>
                <w:highlight w:val="none"/>
              </w:rPr>
              <w:t>……</w:t>
            </w:r>
          </w:p>
        </w:tc>
        <w:tc>
          <w:tcPr>
            <w:tcW w:w="1263" w:type="pct"/>
            <w:vAlign w:val="center"/>
          </w:tcPr>
          <w:p w14:paraId="2AD52742">
            <w:pPr>
              <w:autoSpaceDE w:val="0"/>
              <w:autoSpaceDN w:val="0"/>
              <w:jc w:val="center"/>
              <w:rPr>
                <w:rFonts w:hint="eastAsia" w:ascii="宋体" w:hAnsi="宋体"/>
                <w:highlight w:val="none"/>
              </w:rPr>
            </w:pPr>
          </w:p>
        </w:tc>
        <w:tc>
          <w:tcPr>
            <w:tcW w:w="1131" w:type="pct"/>
            <w:vAlign w:val="center"/>
          </w:tcPr>
          <w:p w14:paraId="4E4FD423">
            <w:pPr>
              <w:autoSpaceDE w:val="0"/>
              <w:autoSpaceDN w:val="0"/>
              <w:jc w:val="center"/>
              <w:rPr>
                <w:rFonts w:hint="eastAsia" w:ascii="宋体" w:hAnsi="宋体"/>
                <w:highlight w:val="none"/>
              </w:rPr>
            </w:pPr>
          </w:p>
        </w:tc>
        <w:tc>
          <w:tcPr>
            <w:tcW w:w="830" w:type="pct"/>
            <w:vAlign w:val="center"/>
          </w:tcPr>
          <w:p w14:paraId="678A0F4A">
            <w:pPr>
              <w:autoSpaceDE w:val="0"/>
              <w:autoSpaceDN w:val="0"/>
              <w:jc w:val="center"/>
              <w:rPr>
                <w:rFonts w:hint="eastAsia" w:ascii="宋体" w:hAnsi="宋体"/>
                <w:highlight w:val="none"/>
              </w:rPr>
            </w:pPr>
          </w:p>
        </w:tc>
        <w:tc>
          <w:tcPr>
            <w:tcW w:w="753" w:type="pct"/>
            <w:vAlign w:val="center"/>
          </w:tcPr>
          <w:p w14:paraId="36797C26">
            <w:pPr>
              <w:autoSpaceDE w:val="0"/>
              <w:autoSpaceDN w:val="0"/>
              <w:jc w:val="center"/>
              <w:rPr>
                <w:rFonts w:hint="eastAsia" w:ascii="宋体" w:hAnsi="宋体"/>
                <w:highlight w:val="none"/>
              </w:rPr>
            </w:pPr>
          </w:p>
        </w:tc>
        <w:tc>
          <w:tcPr>
            <w:tcW w:w="644" w:type="pct"/>
          </w:tcPr>
          <w:p w14:paraId="6D9C97B7">
            <w:pPr>
              <w:autoSpaceDE w:val="0"/>
              <w:autoSpaceDN w:val="0"/>
              <w:jc w:val="center"/>
              <w:rPr>
                <w:rFonts w:hint="eastAsia" w:ascii="宋体" w:hAnsi="宋体"/>
                <w:highlight w:val="none"/>
              </w:rPr>
            </w:pPr>
          </w:p>
        </w:tc>
      </w:tr>
    </w:tbl>
    <w:p w14:paraId="4D1DD864">
      <w:pPr>
        <w:pStyle w:val="14"/>
        <w:adjustRightInd w:val="0"/>
        <w:snapToGrid w:val="0"/>
        <w:spacing w:line="560" w:lineRule="exact"/>
        <w:ind w:firstLine="0" w:firstLineChars="0"/>
        <w:outlineLvl w:val="9"/>
        <w:rPr>
          <w:rFonts w:hint="eastAsia" w:ascii="宋体" w:hAnsi="宋体" w:eastAsia="宋体"/>
          <w:sz w:val="21"/>
          <w:highlight w:val="none"/>
        </w:rPr>
      </w:pPr>
      <w:r>
        <w:rPr>
          <w:rFonts w:hint="eastAsia" w:ascii="宋体" w:hAnsi="宋体" w:eastAsia="宋体"/>
          <w:sz w:val="21"/>
          <w:highlight w:val="none"/>
        </w:rPr>
        <w:t xml:space="preserve">供应商名称（加盖公章）：                                   </w:t>
      </w:r>
    </w:p>
    <w:p w14:paraId="0D0349E6">
      <w:pPr>
        <w:pStyle w:val="14"/>
        <w:adjustRightInd w:val="0"/>
        <w:snapToGrid w:val="0"/>
        <w:spacing w:line="560" w:lineRule="exact"/>
        <w:ind w:firstLine="0" w:firstLineChars="0"/>
        <w:outlineLvl w:val="9"/>
        <w:rPr>
          <w:rFonts w:hint="eastAsia" w:ascii="宋体" w:hAnsi="宋体" w:eastAsia="宋体"/>
          <w:sz w:val="21"/>
          <w:highlight w:val="none"/>
        </w:rPr>
      </w:pPr>
      <w:r>
        <w:rPr>
          <w:rFonts w:hint="eastAsia" w:ascii="宋体" w:hAnsi="宋体" w:eastAsia="宋体"/>
          <w:sz w:val="21"/>
          <w:highlight w:val="none"/>
        </w:rPr>
        <w:t xml:space="preserve">供应商法定代表人或授权代表（签字或盖章）：                 </w:t>
      </w:r>
    </w:p>
    <w:p w14:paraId="5236C0AA">
      <w:pPr>
        <w:pStyle w:val="14"/>
        <w:adjustRightInd w:val="0"/>
        <w:snapToGrid w:val="0"/>
        <w:spacing w:line="560" w:lineRule="exact"/>
        <w:ind w:firstLine="0" w:firstLineChars="0"/>
        <w:outlineLvl w:val="9"/>
        <w:rPr>
          <w:rFonts w:hint="eastAsia" w:ascii="宋体" w:hAnsi="宋体" w:eastAsia="宋体"/>
          <w:sz w:val="21"/>
          <w:highlight w:val="none"/>
        </w:rPr>
      </w:pPr>
      <w:r>
        <w:rPr>
          <w:rFonts w:hint="eastAsia" w:ascii="宋体" w:hAnsi="宋体" w:eastAsia="宋体"/>
          <w:sz w:val="21"/>
          <w:highlight w:val="none"/>
        </w:rPr>
        <w:t>日期：        年    月    日</w:t>
      </w:r>
    </w:p>
    <w:p w14:paraId="198A17DF">
      <w:pPr>
        <w:pStyle w:val="14"/>
        <w:adjustRightInd w:val="0"/>
        <w:snapToGrid w:val="0"/>
        <w:spacing w:line="560" w:lineRule="exact"/>
        <w:ind w:firstLine="382"/>
        <w:outlineLvl w:val="9"/>
        <w:rPr>
          <w:rFonts w:hint="eastAsia" w:ascii="宋体" w:hAnsi="宋体" w:eastAsia="宋体"/>
          <w:sz w:val="21"/>
          <w:highlight w:val="none"/>
        </w:rPr>
      </w:pPr>
      <w:r>
        <w:rPr>
          <w:rFonts w:hint="eastAsia" w:ascii="宋体" w:hAnsi="宋体" w:eastAsia="宋体"/>
          <w:sz w:val="21"/>
          <w:highlight w:val="none"/>
        </w:rPr>
        <w:t>说明：响应人应对采购文件用户需求书中“三、技术参数”各技术条款逐一如实填写上表，响应人应当如实填写上表内容，对采购文件提出的要求和条件作出明确响应，并列明具体响应数值或内容，不能照搬采购文件的内容，仅注明符合、满足等无具体内容表述的，将可能被视为未实质性满足采购文件要求。响应人需要说明的内容若需特殊表达，应先在本表中进行相应说明，再另页应答。</w:t>
      </w:r>
    </w:p>
    <w:p w14:paraId="61C27EE1">
      <w:pPr>
        <w:pStyle w:val="14"/>
        <w:adjustRightInd w:val="0"/>
        <w:snapToGrid w:val="0"/>
        <w:spacing w:line="560" w:lineRule="exact"/>
        <w:ind w:firstLine="382"/>
        <w:outlineLvl w:val="9"/>
        <w:rPr>
          <w:rFonts w:hint="eastAsia" w:ascii="宋体" w:hAnsi="宋体" w:eastAsia="宋体"/>
          <w:sz w:val="21"/>
          <w:highlight w:val="none"/>
        </w:rPr>
      </w:pPr>
      <w:r>
        <w:rPr>
          <w:rFonts w:hint="eastAsia" w:ascii="宋体" w:hAnsi="宋体" w:eastAsia="宋体"/>
          <w:sz w:val="21"/>
          <w:highlight w:val="none"/>
        </w:rPr>
        <w:t>上表中“是否偏离”应按下列规定填写：优于的，填写“正偏离”；符合的，填写“无偏离”；低于的，填写“负偏离”。“正偏离”或“负偏离”应在“偏离说明”列中进行说明。</w:t>
      </w:r>
    </w:p>
    <w:p w14:paraId="7D8A78C4">
      <w:pPr>
        <w:pStyle w:val="14"/>
        <w:adjustRightInd w:val="0"/>
        <w:snapToGrid w:val="0"/>
        <w:spacing w:line="560" w:lineRule="exact"/>
        <w:ind w:firstLine="382"/>
        <w:outlineLvl w:val="9"/>
        <w:rPr>
          <w:rFonts w:hint="eastAsia" w:ascii="宋体" w:hAnsi="宋体" w:eastAsia="宋体"/>
          <w:sz w:val="21"/>
          <w:highlight w:val="none"/>
        </w:rPr>
      </w:pPr>
      <w:r>
        <w:rPr>
          <w:rFonts w:hint="eastAsia" w:ascii="宋体" w:hAnsi="宋体" w:eastAsia="宋体"/>
          <w:sz w:val="21"/>
          <w:highlight w:val="none"/>
        </w:rPr>
        <w:t>采购文件中带“▲”的重要性条款（如有），响应人须标识清楚。</w:t>
      </w:r>
    </w:p>
    <w:p w14:paraId="44480125">
      <w:pPr>
        <w:pStyle w:val="3"/>
        <w:spacing w:line="560" w:lineRule="exact"/>
        <w:rPr>
          <w:rFonts w:hint="eastAsia" w:ascii="方正小标宋简体" w:hAnsi="方正小标宋简体" w:eastAsia="方正小标宋简体" w:cs="方正小标宋简体"/>
          <w:sz w:val="44"/>
          <w:szCs w:val="44"/>
          <w:highlight w:val="none"/>
        </w:rPr>
      </w:pPr>
      <w:r>
        <w:rPr>
          <w:rFonts w:hint="eastAsia"/>
          <w:highlight w:val="none"/>
        </w:rPr>
        <w:br w:type="page"/>
      </w:r>
      <w:bookmarkStart w:id="207" w:name="_Toc10102"/>
      <w:bookmarkStart w:id="208" w:name="_Toc16939"/>
      <w:bookmarkStart w:id="209" w:name="_Toc237415696"/>
      <w:r>
        <w:rPr>
          <w:rFonts w:hint="eastAsia" w:ascii="方正小标宋简体" w:hAnsi="方正小标宋简体" w:eastAsia="方正小标宋简体" w:cs="方正小标宋简体"/>
          <w:sz w:val="44"/>
          <w:szCs w:val="44"/>
          <w:highlight w:val="none"/>
        </w:rPr>
        <w:t>第三项 综合评比部分</w:t>
      </w:r>
      <w:bookmarkEnd w:id="207"/>
      <w:bookmarkEnd w:id="208"/>
      <w:bookmarkEnd w:id="209"/>
    </w:p>
    <w:p w14:paraId="1960D1B8">
      <w:pPr>
        <w:pStyle w:val="14"/>
        <w:adjustRightInd w:val="0"/>
        <w:snapToGrid w:val="0"/>
        <w:spacing w:line="560" w:lineRule="exact"/>
        <w:ind w:firstLine="0" w:firstLineChars="0"/>
        <w:outlineLvl w:val="9"/>
        <w:rPr>
          <w:rFonts w:ascii="Arial Unicode MS" w:hAnsi="Arial Unicode MS" w:eastAsia="宋体" w:cs="宋体"/>
          <w:sz w:val="24"/>
          <w:highlight w:val="none"/>
          <w:u w:val="single"/>
        </w:rPr>
      </w:pPr>
    </w:p>
    <w:p w14:paraId="325A3B30">
      <w:pPr>
        <w:widowControl/>
        <w:numPr>
          <w:ilvl w:val="3"/>
          <w:numId w:val="0"/>
        </w:numPr>
        <w:adjustRightInd w:val="0"/>
        <w:snapToGrid w:val="0"/>
        <w:spacing w:line="560" w:lineRule="exact"/>
        <w:ind w:firstLine="442"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1.所投货物对用户需求书中带▲号的重要技术参数的符合性（参照附件《需求响应表》填写。）</w:t>
      </w:r>
    </w:p>
    <w:p w14:paraId="4A9D74E2">
      <w:pPr>
        <w:widowControl/>
        <w:numPr>
          <w:ilvl w:val="3"/>
          <w:numId w:val="0"/>
        </w:numPr>
        <w:adjustRightInd w:val="0"/>
        <w:snapToGrid w:val="0"/>
        <w:spacing w:line="560" w:lineRule="exact"/>
        <w:ind w:firstLine="442"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2.所投货物技术参数及性能与技术参数要求、用户需求书的符合性（参照附件《需求响应表》填写。）</w:t>
      </w:r>
    </w:p>
    <w:p w14:paraId="1599D0C7">
      <w:pPr>
        <w:widowControl/>
        <w:numPr>
          <w:ilvl w:val="3"/>
          <w:numId w:val="0"/>
        </w:numPr>
        <w:adjustRightInd w:val="0"/>
        <w:snapToGrid w:val="0"/>
        <w:spacing w:line="560" w:lineRule="exact"/>
        <w:ind w:firstLine="442"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3.质量保证及售后服务：相关内容供应商根据竞磋文件要求，结合本项目的特点和要求自行编制。</w:t>
      </w:r>
    </w:p>
    <w:p w14:paraId="48EB317E">
      <w:pPr>
        <w:widowControl/>
        <w:numPr>
          <w:ilvl w:val="3"/>
          <w:numId w:val="0"/>
        </w:numPr>
        <w:adjustRightInd w:val="0"/>
        <w:snapToGrid w:val="0"/>
        <w:spacing w:line="560" w:lineRule="exact"/>
        <w:ind w:firstLine="442"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4.供应商业绩：相关内容供应商根据竞磋文件要求，结合本项目的特点和要求自行编制。</w:t>
      </w:r>
    </w:p>
    <w:p w14:paraId="1E3B2119">
      <w:pPr>
        <w:widowControl/>
        <w:numPr>
          <w:ilvl w:val="3"/>
          <w:numId w:val="0"/>
        </w:numPr>
        <w:adjustRightInd w:val="0"/>
        <w:snapToGrid w:val="0"/>
        <w:spacing w:line="560" w:lineRule="exact"/>
        <w:ind w:firstLine="442" w:firstLineChars="200"/>
        <w:jc w:val="left"/>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rPr>
        <w:t>5.投标报价</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根据配置的设备清单逐一进行单价报价，</w:t>
      </w:r>
      <w:r>
        <w:rPr>
          <w:rFonts w:hint="eastAsia" w:ascii="仿宋_GB2312" w:hAnsi="仿宋_GB2312" w:eastAsia="仿宋_GB2312" w:cs="仿宋_GB2312"/>
          <w:sz w:val="24"/>
          <w:highlight w:val="none"/>
        </w:rPr>
        <w:t>相关内容供应商根据竞磋文件要求</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参考表格格式、</w:t>
      </w:r>
      <w:r>
        <w:rPr>
          <w:rFonts w:hint="eastAsia" w:ascii="仿宋_GB2312" w:hAnsi="仿宋_GB2312" w:eastAsia="仿宋_GB2312" w:cs="仿宋_GB2312"/>
          <w:sz w:val="24"/>
          <w:highlight w:val="none"/>
        </w:rPr>
        <w:t>结合本项目的特点和要求</w:t>
      </w:r>
      <w:r>
        <w:rPr>
          <w:rFonts w:hint="eastAsia" w:ascii="仿宋_GB2312" w:hAnsi="仿宋_GB2312" w:eastAsia="仿宋_GB2312" w:cs="仿宋_GB2312"/>
          <w:sz w:val="24"/>
          <w:highlight w:val="none"/>
          <w:lang w:val="en-US" w:eastAsia="zh-CN"/>
        </w:rPr>
        <w:t>进行填报</w:t>
      </w:r>
      <w:r>
        <w:rPr>
          <w:rFonts w:hint="eastAsia" w:ascii="仿宋_GB2312" w:hAnsi="仿宋_GB2312" w:eastAsia="仿宋_GB2312" w:cs="仿宋_GB2312"/>
          <w:sz w:val="24"/>
          <w:highlight w:val="none"/>
        </w:rPr>
        <w:t>。</w:t>
      </w:r>
    </w:p>
    <w:p w14:paraId="5D717B79">
      <w:pPr>
        <w:pStyle w:val="4"/>
        <w:adjustRightInd w:val="0"/>
        <w:snapToGrid w:val="0"/>
        <w:spacing w:line="560" w:lineRule="exact"/>
        <w:jc w:val="center"/>
        <w:rPr>
          <w:rFonts w:ascii="Arial Unicode MS" w:hAnsi="Arial Unicode MS"/>
          <w:sz w:val="24"/>
          <w:szCs w:val="20"/>
          <w:highlight w:val="none"/>
        </w:rPr>
      </w:pPr>
      <w:bookmarkStart w:id="210" w:name="_Toc24664"/>
      <w:bookmarkStart w:id="211" w:name="_Toc16023"/>
      <w:bookmarkStart w:id="212" w:name="_Toc237415697"/>
      <w:r>
        <w:rPr>
          <w:rFonts w:hint="eastAsia" w:ascii="Arial Unicode MS" w:hAnsi="Arial Unicode MS" w:cs="宋体"/>
          <w:b/>
          <w:sz w:val="44"/>
          <w:szCs w:val="52"/>
          <w:highlight w:val="none"/>
          <w:lang w:val="en-US" w:eastAsia="zh-CN"/>
        </w:rPr>
        <w:t>设备</w:t>
      </w:r>
      <w:r>
        <w:rPr>
          <w:rFonts w:hint="eastAsia" w:ascii="Arial Unicode MS" w:hAnsi="Arial Unicode MS" w:cs="宋体"/>
          <w:b/>
          <w:sz w:val="44"/>
          <w:szCs w:val="52"/>
          <w:highlight w:val="none"/>
        </w:rPr>
        <w:t>报价表</w:t>
      </w:r>
      <w:bookmarkEnd w:id="210"/>
      <w:bookmarkEnd w:id="211"/>
      <w:bookmarkEnd w:id="212"/>
    </w:p>
    <w:tbl>
      <w:tblPr>
        <w:tblStyle w:val="3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394"/>
        <w:gridCol w:w="456"/>
        <w:gridCol w:w="534"/>
        <w:gridCol w:w="534"/>
        <w:gridCol w:w="948"/>
        <w:gridCol w:w="719"/>
        <w:gridCol w:w="445"/>
        <w:gridCol w:w="534"/>
        <w:gridCol w:w="1286"/>
        <w:gridCol w:w="1286"/>
        <w:gridCol w:w="592"/>
      </w:tblGrid>
      <w:tr w14:paraId="6CA449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596" w:type="dxa"/>
            <w:tcBorders>
              <w:top w:val="single" w:color="auto" w:sz="12" w:space="0"/>
              <w:left w:val="single" w:color="auto" w:sz="12" w:space="0"/>
              <w:bottom w:val="double" w:color="auto" w:sz="2" w:space="0"/>
              <w:right w:val="single" w:color="auto" w:sz="4" w:space="0"/>
            </w:tcBorders>
            <w:shd w:val="clear" w:color="auto" w:fill="EEECE1"/>
            <w:vAlign w:val="center"/>
          </w:tcPr>
          <w:p w14:paraId="659AB50F">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序号</w:t>
            </w:r>
          </w:p>
        </w:tc>
        <w:tc>
          <w:tcPr>
            <w:tcW w:w="1394" w:type="dxa"/>
            <w:tcBorders>
              <w:top w:val="single" w:color="auto" w:sz="12" w:space="0"/>
              <w:left w:val="single" w:color="auto" w:sz="4" w:space="0"/>
              <w:bottom w:val="double" w:color="auto" w:sz="2" w:space="0"/>
              <w:right w:val="single" w:color="auto" w:sz="4" w:space="0"/>
            </w:tcBorders>
            <w:shd w:val="clear" w:color="auto" w:fill="EEECE1"/>
            <w:vAlign w:val="center"/>
          </w:tcPr>
          <w:p w14:paraId="7B20F40F">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产品</w:t>
            </w:r>
          </w:p>
          <w:p w14:paraId="3A3FEE11">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名称</w:t>
            </w:r>
          </w:p>
        </w:tc>
        <w:tc>
          <w:tcPr>
            <w:tcW w:w="456" w:type="dxa"/>
            <w:tcBorders>
              <w:top w:val="single" w:color="auto" w:sz="12" w:space="0"/>
              <w:left w:val="single" w:color="auto" w:sz="4" w:space="0"/>
              <w:bottom w:val="double" w:color="auto" w:sz="2" w:space="0"/>
              <w:right w:val="single" w:color="auto" w:sz="4" w:space="0"/>
            </w:tcBorders>
            <w:shd w:val="clear" w:color="auto" w:fill="EEECE1"/>
            <w:vAlign w:val="center"/>
          </w:tcPr>
          <w:p w14:paraId="419CDD83">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品牌</w:t>
            </w:r>
          </w:p>
        </w:tc>
        <w:tc>
          <w:tcPr>
            <w:tcW w:w="534" w:type="dxa"/>
            <w:tcBorders>
              <w:top w:val="single" w:color="auto" w:sz="12" w:space="0"/>
              <w:left w:val="single" w:color="auto" w:sz="4" w:space="0"/>
              <w:bottom w:val="double" w:color="auto" w:sz="2" w:space="0"/>
              <w:right w:val="single" w:color="auto" w:sz="4" w:space="0"/>
            </w:tcBorders>
            <w:shd w:val="clear" w:color="auto" w:fill="EEECE1"/>
            <w:vAlign w:val="center"/>
          </w:tcPr>
          <w:p w14:paraId="39EAD48A">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规格</w:t>
            </w:r>
          </w:p>
        </w:tc>
        <w:tc>
          <w:tcPr>
            <w:tcW w:w="534" w:type="dxa"/>
            <w:tcBorders>
              <w:top w:val="single" w:color="auto" w:sz="12" w:space="0"/>
              <w:left w:val="single" w:color="auto" w:sz="4" w:space="0"/>
              <w:bottom w:val="double" w:color="auto" w:sz="2" w:space="0"/>
              <w:right w:val="single" w:color="auto" w:sz="4" w:space="0"/>
            </w:tcBorders>
            <w:shd w:val="clear" w:color="auto" w:fill="EEECE1"/>
            <w:vAlign w:val="center"/>
          </w:tcPr>
          <w:p w14:paraId="00E885D5">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型号</w:t>
            </w:r>
          </w:p>
        </w:tc>
        <w:tc>
          <w:tcPr>
            <w:tcW w:w="948" w:type="dxa"/>
            <w:tcBorders>
              <w:top w:val="single" w:color="auto" w:sz="12" w:space="0"/>
              <w:left w:val="single" w:color="auto" w:sz="4" w:space="0"/>
              <w:bottom w:val="double" w:color="auto" w:sz="2" w:space="0"/>
              <w:right w:val="single" w:color="auto" w:sz="4" w:space="0"/>
            </w:tcBorders>
            <w:shd w:val="clear" w:color="auto" w:fill="EEECE1"/>
            <w:vAlign w:val="center"/>
          </w:tcPr>
          <w:p w14:paraId="7362EBBB">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制造商</w:t>
            </w:r>
          </w:p>
          <w:p w14:paraId="34FA5D58">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（生产者）</w:t>
            </w:r>
          </w:p>
        </w:tc>
        <w:tc>
          <w:tcPr>
            <w:tcW w:w="719" w:type="dxa"/>
            <w:tcBorders>
              <w:top w:val="single" w:color="auto" w:sz="12" w:space="0"/>
              <w:left w:val="single" w:color="auto" w:sz="4" w:space="0"/>
              <w:bottom w:val="double" w:color="auto" w:sz="2" w:space="0"/>
              <w:right w:val="single" w:color="auto" w:sz="4" w:space="0"/>
            </w:tcBorders>
            <w:shd w:val="clear" w:color="auto" w:fill="EEECE1"/>
            <w:vAlign w:val="center"/>
          </w:tcPr>
          <w:p w14:paraId="03DBDA74">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原产地</w:t>
            </w:r>
          </w:p>
        </w:tc>
        <w:tc>
          <w:tcPr>
            <w:tcW w:w="445" w:type="dxa"/>
            <w:tcBorders>
              <w:top w:val="single" w:color="auto" w:sz="12" w:space="0"/>
              <w:left w:val="single" w:color="auto" w:sz="4" w:space="0"/>
              <w:bottom w:val="double" w:color="auto" w:sz="2" w:space="0"/>
              <w:right w:val="single" w:color="auto" w:sz="4" w:space="0"/>
            </w:tcBorders>
            <w:shd w:val="clear" w:color="auto" w:fill="EEECE1"/>
            <w:vAlign w:val="center"/>
          </w:tcPr>
          <w:p w14:paraId="245853AF">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单位</w:t>
            </w:r>
          </w:p>
        </w:tc>
        <w:tc>
          <w:tcPr>
            <w:tcW w:w="534" w:type="dxa"/>
            <w:tcBorders>
              <w:top w:val="single" w:color="auto" w:sz="12" w:space="0"/>
              <w:left w:val="single" w:color="auto" w:sz="4" w:space="0"/>
              <w:bottom w:val="double" w:color="auto" w:sz="2" w:space="0"/>
              <w:right w:val="single" w:color="auto" w:sz="4" w:space="0"/>
            </w:tcBorders>
            <w:shd w:val="clear" w:color="auto" w:fill="EEECE1"/>
            <w:vAlign w:val="center"/>
          </w:tcPr>
          <w:p w14:paraId="6B8F153F">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数量</w:t>
            </w:r>
          </w:p>
        </w:tc>
        <w:tc>
          <w:tcPr>
            <w:tcW w:w="1286" w:type="dxa"/>
            <w:tcBorders>
              <w:top w:val="single" w:color="auto" w:sz="12" w:space="0"/>
              <w:left w:val="single" w:color="auto" w:sz="4" w:space="0"/>
              <w:bottom w:val="double" w:color="auto" w:sz="2" w:space="0"/>
              <w:right w:val="single" w:color="auto" w:sz="4" w:space="0"/>
            </w:tcBorders>
            <w:shd w:val="clear" w:color="auto" w:fill="EEECE1"/>
            <w:vAlign w:val="center"/>
          </w:tcPr>
          <w:p w14:paraId="6B2F0653">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单价（人民币 元）</w:t>
            </w:r>
          </w:p>
        </w:tc>
        <w:tc>
          <w:tcPr>
            <w:tcW w:w="1286" w:type="dxa"/>
            <w:tcBorders>
              <w:top w:val="single" w:color="auto" w:sz="12" w:space="0"/>
              <w:left w:val="single" w:color="auto" w:sz="4" w:space="0"/>
              <w:bottom w:val="double" w:color="auto" w:sz="2" w:space="0"/>
              <w:right w:val="single" w:color="auto" w:sz="12" w:space="0"/>
            </w:tcBorders>
            <w:shd w:val="clear" w:color="auto" w:fill="EEECE1"/>
            <w:vAlign w:val="center"/>
          </w:tcPr>
          <w:p w14:paraId="0F248AEB">
            <w:pPr>
              <w:widowControl/>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合计（人民币 元）</w:t>
            </w:r>
          </w:p>
        </w:tc>
        <w:tc>
          <w:tcPr>
            <w:tcW w:w="592" w:type="dxa"/>
            <w:tcBorders>
              <w:top w:val="single" w:color="auto" w:sz="12" w:space="0"/>
              <w:left w:val="single" w:color="auto" w:sz="4" w:space="0"/>
              <w:bottom w:val="double" w:color="auto" w:sz="2" w:space="0"/>
              <w:right w:val="single" w:color="auto" w:sz="12" w:space="0"/>
            </w:tcBorders>
            <w:shd w:val="clear" w:color="auto" w:fill="EEECE1"/>
            <w:vAlign w:val="center"/>
          </w:tcPr>
          <w:p w14:paraId="07F211DF">
            <w:pPr>
              <w:snapToGrid w:val="0"/>
              <w:spacing w:line="360" w:lineRule="atLeast"/>
              <w:jc w:val="center"/>
              <w:textAlignment w:val="baseline"/>
              <w:rPr>
                <w:rFonts w:hint="eastAsia" w:ascii="宋体" w:hAnsi="宋体"/>
                <w:sz w:val="24"/>
                <w:szCs w:val="24"/>
                <w:highlight w:val="none"/>
              </w:rPr>
            </w:pPr>
            <w:r>
              <w:rPr>
                <w:rFonts w:hint="eastAsia" w:ascii="宋体" w:hAnsi="宋体"/>
                <w:sz w:val="24"/>
                <w:szCs w:val="24"/>
                <w:highlight w:val="none"/>
              </w:rPr>
              <w:t>备注</w:t>
            </w:r>
          </w:p>
        </w:tc>
      </w:tr>
      <w:tr w14:paraId="0ADB6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6" w:type="dxa"/>
            <w:tcBorders>
              <w:top w:val="single" w:color="auto" w:sz="4" w:space="0"/>
              <w:left w:val="single" w:color="auto" w:sz="12" w:space="0"/>
              <w:bottom w:val="single" w:color="auto" w:sz="4" w:space="0"/>
              <w:right w:val="single" w:color="auto" w:sz="4" w:space="0"/>
            </w:tcBorders>
            <w:vAlign w:val="center"/>
          </w:tcPr>
          <w:p w14:paraId="75B18EED">
            <w:pPr>
              <w:widowControl/>
              <w:snapToGrid w:val="0"/>
              <w:jc w:val="center"/>
              <w:textAlignment w:val="center"/>
              <w:rPr>
                <w:rFonts w:hint="eastAsia" w:ascii="宋体" w:hAnsi="宋体" w:eastAsia="宋体"/>
                <w:sz w:val="24"/>
                <w:highlight w:val="none"/>
                <w:lang w:val="en-US" w:eastAsia="zh-CN"/>
              </w:rPr>
            </w:pPr>
            <w:r>
              <w:rPr>
                <w:rFonts w:hint="eastAsia" w:ascii="宋体" w:hAnsi="宋体"/>
                <w:sz w:val="24"/>
                <w:highlight w:val="none"/>
                <w:lang w:val="en-US" w:eastAsia="zh-CN"/>
              </w:rPr>
              <w:t>1</w:t>
            </w:r>
          </w:p>
        </w:tc>
        <w:tc>
          <w:tcPr>
            <w:tcW w:w="1394" w:type="dxa"/>
            <w:tcBorders>
              <w:top w:val="single" w:color="auto" w:sz="4" w:space="0"/>
              <w:left w:val="single" w:color="auto" w:sz="4" w:space="0"/>
              <w:bottom w:val="single" w:color="auto" w:sz="4" w:space="0"/>
              <w:right w:val="single" w:color="auto" w:sz="4" w:space="0"/>
            </w:tcBorders>
            <w:vAlign w:val="center"/>
          </w:tcPr>
          <w:p w14:paraId="37C5016D">
            <w:pPr>
              <w:snapToGrid w:val="0"/>
              <w:jc w:val="center"/>
              <w:rPr>
                <w:rFonts w:hint="eastAsia" w:ascii="宋体" w:hAnsi="宋体" w:cs="宋体"/>
                <w:bCs/>
                <w:color w:val="000000"/>
                <w:sz w:val="24"/>
                <w:highlight w:val="none"/>
              </w:rPr>
            </w:pPr>
            <w:r>
              <w:rPr>
                <w:rFonts w:hint="eastAsia" w:ascii="宋体" w:hAnsi="宋体" w:cs="宋体"/>
                <w:color w:val="000000"/>
                <w:sz w:val="21"/>
                <w:szCs w:val="21"/>
                <w:highlight w:val="none"/>
                <w:lang w:eastAsia="zh-CN"/>
              </w:rPr>
              <w:t>钟声话筒</w:t>
            </w:r>
          </w:p>
        </w:tc>
        <w:tc>
          <w:tcPr>
            <w:tcW w:w="456" w:type="dxa"/>
            <w:tcBorders>
              <w:top w:val="single" w:color="auto" w:sz="4" w:space="0"/>
              <w:left w:val="single" w:color="auto" w:sz="4" w:space="0"/>
              <w:bottom w:val="single" w:color="auto" w:sz="4" w:space="0"/>
              <w:right w:val="single" w:color="auto" w:sz="4" w:space="0"/>
            </w:tcBorders>
            <w:vAlign w:val="center"/>
          </w:tcPr>
          <w:p w14:paraId="1BD478A8">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41259880">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5A584DAD">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08A8C443">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4D7DECB8">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72EF3964">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5E799668">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798BEEF7">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38B4F3BF">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10F7BB5C">
            <w:pPr>
              <w:spacing w:line="360" w:lineRule="atLeast"/>
              <w:jc w:val="center"/>
              <w:textAlignment w:val="baseline"/>
              <w:rPr>
                <w:sz w:val="24"/>
                <w:highlight w:val="none"/>
              </w:rPr>
            </w:pPr>
          </w:p>
        </w:tc>
      </w:tr>
      <w:tr w14:paraId="6C9FB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596" w:type="dxa"/>
            <w:tcBorders>
              <w:top w:val="single" w:color="auto" w:sz="4" w:space="0"/>
              <w:left w:val="single" w:color="auto" w:sz="12" w:space="0"/>
              <w:bottom w:val="single" w:color="auto" w:sz="4" w:space="0"/>
              <w:right w:val="single" w:color="auto" w:sz="4" w:space="0"/>
            </w:tcBorders>
            <w:vAlign w:val="center"/>
          </w:tcPr>
          <w:p w14:paraId="1EAA6986">
            <w:pPr>
              <w:widowControl/>
              <w:snapToGrid w:val="0"/>
              <w:jc w:val="center"/>
              <w:textAlignment w:val="center"/>
              <w:rPr>
                <w:rFonts w:hint="eastAsia" w:ascii="宋体" w:hAnsi="宋体" w:eastAsia="宋体"/>
                <w:sz w:val="24"/>
                <w:highlight w:val="none"/>
                <w:lang w:val="en-US" w:eastAsia="zh-CN"/>
              </w:rPr>
            </w:pPr>
            <w:r>
              <w:rPr>
                <w:rFonts w:hint="eastAsia" w:ascii="宋体" w:hAnsi="宋体"/>
                <w:sz w:val="24"/>
                <w:highlight w:val="none"/>
                <w:lang w:val="en-US" w:eastAsia="zh-CN"/>
              </w:rPr>
              <w:t>2</w:t>
            </w:r>
          </w:p>
        </w:tc>
        <w:tc>
          <w:tcPr>
            <w:tcW w:w="1394" w:type="dxa"/>
            <w:tcBorders>
              <w:top w:val="single" w:color="auto" w:sz="4" w:space="0"/>
              <w:left w:val="single" w:color="auto" w:sz="4" w:space="0"/>
              <w:bottom w:val="single" w:color="auto" w:sz="4" w:space="0"/>
              <w:right w:val="single" w:color="auto" w:sz="4" w:space="0"/>
            </w:tcBorders>
            <w:vAlign w:val="center"/>
          </w:tcPr>
          <w:p w14:paraId="0A9EEF8F">
            <w:pPr>
              <w:snapToGrid w:val="0"/>
              <w:jc w:val="center"/>
              <w:rPr>
                <w:rFonts w:hint="eastAsia" w:ascii="宋体" w:hAnsi="宋体" w:cs="宋体"/>
                <w:bCs/>
                <w:sz w:val="24"/>
                <w:highlight w:val="none"/>
              </w:rPr>
            </w:pPr>
            <w:r>
              <w:rPr>
                <w:rFonts w:hint="eastAsia" w:ascii="宋体" w:hAnsi="宋体" w:cs="宋体"/>
                <w:color w:val="000000"/>
                <w:sz w:val="21"/>
                <w:szCs w:val="21"/>
                <w:highlight w:val="none"/>
                <w:lang w:val="en-US" w:eastAsia="zh-CN"/>
              </w:rPr>
              <w:t>USB/SD/</w:t>
            </w:r>
            <w:r>
              <w:rPr>
                <w:rFonts w:hint="eastAsia" w:ascii="宋体" w:hAnsi="宋体" w:cs="宋体"/>
                <w:color w:val="000000"/>
                <w:sz w:val="21"/>
                <w:szCs w:val="21"/>
                <w:highlight w:val="none"/>
                <w:lang w:eastAsia="zh-CN"/>
              </w:rPr>
              <w:t>无线调谐器</w:t>
            </w:r>
          </w:p>
        </w:tc>
        <w:tc>
          <w:tcPr>
            <w:tcW w:w="456" w:type="dxa"/>
            <w:tcBorders>
              <w:top w:val="single" w:color="auto" w:sz="4" w:space="0"/>
              <w:left w:val="single" w:color="auto" w:sz="4" w:space="0"/>
              <w:bottom w:val="single" w:color="auto" w:sz="4" w:space="0"/>
              <w:right w:val="single" w:color="auto" w:sz="4" w:space="0"/>
            </w:tcBorders>
            <w:vAlign w:val="center"/>
          </w:tcPr>
          <w:p w14:paraId="0E58E511">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035885C9">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761123DE">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0A99F02A">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4E9F401E">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4E6B95F7">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1065011F">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0DE8B451">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2980EB59">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51D17C70">
            <w:pPr>
              <w:spacing w:line="360" w:lineRule="atLeast"/>
              <w:jc w:val="center"/>
              <w:textAlignment w:val="baseline"/>
              <w:rPr>
                <w:sz w:val="24"/>
                <w:highlight w:val="none"/>
              </w:rPr>
            </w:pPr>
          </w:p>
        </w:tc>
      </w:tr>
      <w:tr w14:paraId="7C7F00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6" w:type="dxa"/>
            <w:tcBorders>
              <w:top w:val="single" w:color="auto" w:sz="4" w:space="0"/>
              <w:left w:val="single" w:color="auto" w:sz="12" w:space="0"/>
              <w:bottom w:val="single" w:color="auto" w:sz="4" w:space="0"/>
              <w:right w:val="single" w:color="auto" w:sz="4" w:space="0"/>
            </w:tcBorders>
            <w:vAlign w:val="center"/>
          </w:tcPr>
          <w:p w14:paraId="609F8914">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3</w:t>
            </w:r>
          </w:p>
        </w:tc>
        <w:tc>
          <w:tcPr>
            <w:tcW w:w="1394" w:type="dxa"/>
            <w:tcBorders>
              <w:top w:val="single" w:color="auto" w:sz="4" w:space="0"/>
              <w:left w:val="single" w:color="auto" w:sz="4" w:space="0"/>
              <w:bottom w:val="single" w:color="auto" w:sz="4" w:space="0"/>
              <w:right w:val="single" w:color="auto" w:sz="4" w:space="0"/>
            </w:tcBorders>
            <w:vAlign w:val="center"/>
          </w:tcPr>
          <w:p w14:paraId="75D772C9">
            <w:pPr>
              <w:snapToGrid w:val="0"/>
              <w:jc w:val="center"/>
              <w:rPr>
                <w:rFonts w:hint="eastAsia" w:ascii="宋体" w:hAnsi="宋体" w:cs="宋体"/>
                <w:color w:val="000000"/>
                <w:sz w:val="21"/>
                <w:szCs w:val="21"/>
                <w:highlight w:val="none"/>
                <w:lang w:val="en-US" w:eastAsia="zh-CN"/>
              </w:rPr>
            </w:pPr>
            <w:r>
              <w:rPr>
                <w:rFonts w:hint="eastAsia" w:ascii="宋体" w:hAnsi="宋体" w:cs="宋体"/>
                <w:color w:val="000000"/>
                <w:kern w:val="0"/>
                <w:sz w:val="21"/>
                <w:szCs w:val="21"/>
                <w:highlight w:val="none"/>
                <w:lang w:eastAsia="zh-CN" w:bidi="ar"/>
              </w:rPr>
              <w:t>定时广播主机</w:t>
            </w:r>
          </w:p>
        </w:tc>
        <w:tc>
          <w:tcPr>
            <w:tcW w:w="456" w:type="dxa"/>
            <w:tcBorders>
              <w:top w:val="single" w:color="auto" w:sz="4" w:space="0"/>
              <w:left w:val="single" w:color="auto" w:sz="4" w:space="0"/>
              <w:bottom w:val="single" w:color="auto" w:sz="4" w:space="0"/>
              <w:right w:val="single" w:color="auto" w:sz="4" w:space="0"/>
            </w:tcBorders>
            <w:vAlign w:val="center"/>
          </w:tcPr>
          <w:p w14:paraId="2EFD2045">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75FC3BCA">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4F64BADC">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3FA8590E">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15D539E8">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00F572DE">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6A25A29D">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30B5E849">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58BF5DFF">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61EB39A6">
            <w:pPr>
              <w:spacing w:line="360" w:lineRule="atLeast"/>
              <w:jc w:val="center"/>
              <w:textAlignment w:val="baseline"/>
              <w:rPr>
                <w:sz w:val="24"/>
                <w:highlight w:val="none"/>
              </w:rPr>
            </w:pPr>
          </w:p>
        </w:tc>
      </w:tr>
      <w:tr w14:paraId="1DA946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96" w:type="dxa"/>
            <w:tcBorders>
              <w:top w:val="single" w:color="auto" w:sz="4" w:space="0"/>
              <w:left w:val="single" w:color="auto" w:sz="12" w:space="0"/>
              <w:bottom w:val="single" w:color="auto" w:sz="4" w:space="0"/>
              <w:right w:val="single" w:color="auto" w:sz="4" w:space="0"/>
            </w:tcBorders>
            <w:vAlign w:val="center"/>
          </w:tcPr>
          <w:p w14:paraId="3D5B01EA">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4</w:t>
            </w:r>
          </w:p>
        </w:tc>
        <w:tc>
          <w:tcPr>
            <w:tcW w:w="1394" w:type="dxa"/>
            <w:tcBorders>
              <w:top w:val="single" w:color="auto" w:sz="4" w:space="0"/>
              <w:left w:val="single" w:color="auto" w:sz="4" w:space="0"/>
              <w:bottom w:val="single" w:color="auto" w:sz="4" w:space="0"/>
              <w:right w:val="single" w:color="auto" w:sz="4" w:space="0"/>
            </w:tcBorders>
            <w:vAlign w:val="center"/>
          </w:tcPr>
          <w:p w14:paraId="0C451493">
            <w:pPr>
              <w:snapToGrid w:val="0"/>
              <w:jc w:val="center"/>
              <w:rPr>
                <w:rFonts w:hint="eastAsia" w:ascii="宋体" w:hAnsi="宋体" w:cs="宋体"/>
                <w:color w:val="000000"/>
                <w:sz w:val="21"/>
                <w:szCs w:val="21"/>
                <w:highlight w:val="none"/>
                <w:lang w:val="en-US" w:eastAsia="zh-CN"/>
              </w:rPr>
            </w:pPr>
            <w:r>
              <w:rPr>
                <w:rFonts w:hint="eastAsia" w:ascii="宋体" w:hAnsi="宋体" w:cs="宋体"/>
                <w:color w:val="000000"/>
                <w:kern w:val="0"/>
                <w:sz w:val="21"/>
                <w:szCs w:val="21"/>
                <w:highlight w:val="none"/>
                <w:lang w:bidi="ar"/>
              </w:rPr>
              <w:t>功率放大器</w:t>
            </w:r>
          </w:p>
        </w:tc>
        <w:tc>
          <w:tcPr>
            <w:tcW w:w="456" w:type="dxa"/>
            <w:tcBorders>
              <w:top w:val="single" w:color="auto" w:sz="4" w:space="0"/>
              <w:left w:val="single" w:color="auto" w:sz="4" w:space="0"/>
              <w:bottom w:val="single" w:color="auto" w:sz="4" w:space="0"/>
              <w:right w:val="single" w:color="auto" w:sz="4" w:space="0"/>
            </w:tcBorders>
            <w:vAlign w:val="center"/>
          </w:tcPr>
          <w:p w14:paraId="51703AAB">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7BFE9211">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0A13A97B">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26347B92">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4F992930">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0A39812C">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20E9494A">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77AAFC76">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793565F7">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12821050">
            <w:pPr>
              <w:spacing w:line="360" w:lineRule="atLeast"/>
              <w:jc w:val="center"/>
              <w:textAlignment w:val="baseline"/>
              <w:rPr>
                <w:sz w:val="24"/>
                <w:highlight w:val="none"/>
              </w:rPr>
            </w:pPr>
          </w:p>
        </w:tc>
      </w:tr>
      <w:tr w14:paraId="618CE0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96" w:type="dxa"/>
            <w:tcBorders>
              <w:top w:val="single" w:color="auto" w:sz="4" w:space="0"/>
              <w:left w:val="single" w:color="auto" w:sz="12" w:space="0"/>
              <w:bottom w:val="single" w:color="auto" w:sz="4" w:space="0"/>
              <w:right w:val="single" w:color="auto" w:sz="4" w:space="0"/>
            </w:tcBorders>
            <w:vAlign w:val="center"/>
          </w:tcPr>
          <w:p w14:paraId="45B917AE">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5</w:t>
            </w:r>
          </w:p>
        </w:tc>
        <w:tc>
          <w:tcPr>
            <w:tcW w:w="1394" w:type="dxa"/>
            <w:tcBorders>
              <w:top w:val="single" w:color="auto" w:sz="4" w:space="0"/>
              <w:left w:val="single" w:color="auto" w:sz="4" w:space="0"/>
              <w:bottom w:val="single" w:color="auto" w:sz="4" w:space="0"/>
              <w:right w:val="single" w:color="auto" w:sz="4" w:space="0"/>
            </w:tcBorders>
            <w:vAlign w:val="center"/>
          </w:tcPr>
          <w:p w14:paraId="68FA7AFD">
            <w:pPr>
              <w:snapToGrid w:val="0"/>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eastAsia="zh-CN"/>
              </w:rPr>
              <w:t>吸顶扬声器</w:t>
            </w:r>
          </w:p>
        </w:tc>
        <w:tc>
          <w:tcPr>
            <w:tcW w:w="456" w:type="dxa"/>
            <w:tcBorders>
              <w:top w:val="single" w:color="auto" w:sz="4" w:space="0"/>
              <w:left w:val="single" w:color="auto" w:sz="4" w:space="0"/>
              <w:bottom w:val="single" w:color="auto" w:sz="4" w:space="0"/>
              <w:right w:val="single" w:color="auto" w:sz="4" w:space="0"/>
            </w:tcBorders>
            <w:vAlign w:val="center"/>
          </w:tcPr>
          <w:p w14:paraId="5E14F9C9">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44864FC5">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77188583">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28E0E946">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751A9532">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58D3AF32">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1ED875A6">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663EBB1A">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767EA174">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49CD51F5">
            <w:pPr>
              <w:spacing w:line="360" w:lineRule="atLeast"/>
              <w:jc w:val="center"/>
              <w:textAlignment w:val="baseline"/>
              <w:rPr>
                <w:sz w:val="24"/>
                <w:highlight w:val="none"/>
              </w:rPr>
            </w:pPr>
          </w:p>
        </w:tc>
      </w:tr>
      <w:tr w14:paraId="27249E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96" w:type="dxa"/>
            <w:tcBorders>
              <w:top w:val="single" w:color="auto" w:sz="4" w:space="0"/>
              <w:left w:val="single" w:color="auto" w:sz="12" w:space="0"/>
              <w:bottom w:val="single" w:color="auto" w:sz="4" w:space="0"/>
              <w:right w:val="single" w:color="auto" w:sz="4" w:space="0"/>
            </w:tcBorders>
            <w:vAlign w:val="center"/>
          </w:tcPr>
          <w:p w14:paraId="1D389366">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6</w:t>
            </w:r>
          </w:p>
        </w:tc>
        <w:tc>
          <w:tcPr>
            <w:tcW w:w="1394" w:type="dxa"/>
            <w:tcBorders>
              <w:top w:val="single" w:color="auto" w:sz="4" w:space="0"/>
              <w:left w:val="single" w:color="auto" w:sz="4" w:space="0"/>
              <w:bottom w:val="single" w:color="auto" w:sz="4" w:space="0"/>
              <w:right w:val="single" w:color="auto" w:sz="4" w:space="0"/>
            </w:tcBorders>
            <w:vAlign w:val="center"/>
          </w:tcPr>
          <w:p w14:paraId="6BF0B156">
            <w:pPr>
              <w:snapToGrid w:val="0"/>
              <w:jc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eastAsia="zh-CN"/>
              </w:rPr>
              <w:t>机柜</w:t>
            </w:r>
          </w:p>
        </w:tc>
        <w:tc>
          <w:tcPr>
            <w:tcW w:w="456" w:type="dxa"/>
            <w:tcBorders>
              <w:top w:val="single" w:color="auto" w:sz="4" w:space="0"/>
              <w:left w:val="single" w:color="auto" w:sz="4" w:space="0"/>
              <w:bottom w:val="single" w:color="auto" w:sz="4" w:space="0"/>
              <w:right w:val="single" w:color="auto" w:sz="4" w:space="0"/>
            </w:tcBorders>
            <w:vAlign w:val="center"/>
          </w:tcPr>
          <w:p w14:paraId="3A904315">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3EC9D7D1">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385E5E48">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325CB5C8">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5E0873C7">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16494A06">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52D3F15F">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47EEDDE9">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53DF59A3">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1A6B8A23">
            <w:pPr>
              <w:spacing w:line="360" w:lineRule="atLeast"/>
              <w:jc w:val="center"/>
              <w:textAlignment w:val="baseline"/>
              <w:rPr>
                <w:sz w:val="24"/>
                <w:highlight w:val="none"/>
              </w:rPr>
            </w:pPr>
          </w:p>
        </w:tc>
      </w:tr>
      <w:tr w14:paraId="462E0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96" w:type="dxa"/>
            <w:tcBorders>
              <w:top w:val="single" w:color="auto" w:sz="4" w:space="0"/>
              <w:left w:val="single" w:color="auto" w:sz="12" w:space="0"/>
              <w:bottom w:val="single" w:color="auto" w:sz="4" w:space="0"/>
              <w:right w:val="single" w:color="auto" w:sz="4" w:space="0"/>
            </w:tcBorders>
            <w:vAlign w:val="center"/>
          </w:tcPr>
          <w:p w14:paraId="74487E10">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7</w:t>
            </w:r>
          </w:p>
        </w:tc>
        <w:tc>
          <w:tcPr>
            <w:tcW w:w="1394" w:type="dxa"/>
            <w:tcBorders>
              <w:top w:val="single" w:color="auto" w:sz="4" w:space="0"/>
              <w:left w:val="single" w:color="auto" w:sz="4" w:space="0"/>
              <w:bottom w:val="single" w:color="auto" w:sz="4" w:space="0"/>
              <w:right w:val="single" w:color="auto" w:sz="4" w:space="0"/>
            </w:tcBorders>
            <w:vAlign w:val="center"/>
          </w:tcPr>
          <w:p w14:paraId="10173505">
            <w:pPr>
              <w:snapToGrid w:val="0"/>
              <w:jc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eastAsia="zh-CN"/>
              </w:rPr>
              <w:t>实施安装配件</w:t>
            </w:r>
          </w:p>
        </w:tc>
        <w:tc>
          <w:tcPr>
            <w:tcW w:w="456" w:type="dxa"/>
            <w:tcBorders>
              <w:top w:val="single" w:color="auto" w:sz="4" w:space="0"/>
              <w:left w:val="single" w:color="auto" w:sz="4" w:space="0"/>
              <w:bottom w:val="single" w:color="auto" w:sz="4" w:space="0"/>
              <w:right w:val="single" w:color="auto" w:sz="4" w:space="0"/>
            </w:tcBorders>
            <w:vAlign w:val="center"/>
          </w:tcPr>
          <w:p w14:paraId="1949C595">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0541F778">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55FF3D76">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094232BC">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0F218D6D">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276B3DBE">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64CBBAAC">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3461E384">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761D7868">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5BBCDCB3">
            <w:pPr>
              <w:spacing w:line="360" w:lineRule="atLeast"/>
              <w:jc w:val="center"/>
              <w:textAlignment w:val="baseline"/>
              <w:rPr>
                <w:sz w:val="24"/>
                <w:highlight w:val="none"/>
              </w:rPr>
            </w:pPr>
          </w:p>
        </w:tc>
      </w:tr>
      <w:tr w14:paraId="63E692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96" w:type="dxa"/>
            <w:tcBorders>
              <w:top w:val="single" w:color="auto" w:sz="4" w:space="0"/>
              <w:left w:val="single" w:color="auto" w:sz="12" w:space="0"/>
              <w:bottom w:val="single" w:color="auto" w:sz="4" w:space="0"/>
              <w:right w:val="single" w:color="auto" w:sz="4" w:space="0"/>
            </w:tcBorders>
            <w:vAlign w:val="center"/>
          </w:tcPr>
          <w:p w14:paraId="57D55454">
            <w:pPr>
              <w:widowControl/>
              <w:snapToGrid w:val="0"/>
              <w:jc w:val="center"/>
              <w:textAlignment w:val="center"/>
              <w:rPr>
                <w:rFonts w:hint="default" w:ascii="宋体" w:hAnsi="宋体"/>
                <w:sz w:val="24"/>
                <w:highlight w:val="none"/>
                <w:lang w:val="en-US" w:eastAsia="zh-CN"/>
              </w:rPr>
            </w:pPr>
            <w:r>
              <w:rPr>
                <w:rFonts w:hint="eastAsia" w:ascii="宋体" w:hAnsi="宋体"/>
                <w:sz w:val="24"/>
                <w:highlight w:val="none"/>
                <w:lang w:val="en-US" w:eastAsia="zh-CN"/>
              </w:rPr>
              <w:t>...</w:t>
            </w:r>
          </w:p>
        </w:tc>
        <w:tc>
          <w:tcPr>
            <w:tcW w:w="1394" w:type="dxa"/>
            <w:tcBorders>
              <w:top w:val="single" w:color="auto" w:sz="4" w:space="0"/>
              <w:left w:val="single" w:color="auto" w:sz="4" w:space="0"/>
              <w:bottom w:val="single" w:color="auto" w:sz="4" w:space="0"/>
              <w:right w:val="single" w:color="auto" w:sz="4" w:space="0"/>
            </w:tcBorders>
            <w:vAlign w:val="center"/>
          </w:tcPr>
          <w:p w14:paraId="5CC9728F">
            <w:pPr>
              <w:snapToGrid w:val="0"/>
              <w:jc w:val="center"/>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w:t>
            </w:r>
          </w:p>
        </w:tc>
        <w:tc>
          <w:tcPr>
            <w:tcW w:w="456" w:type="dxa"/>
            <w:tcBorders>
              <w:top w:val="single" w:color="auto" w:sz="4" w:space="0"/>
              <w:left w:val="single" w:color="auto" w:sz="4" w:space="0"/>
              <w:bottom w:val="single" w:color="auto" w:sz="4" w:space="0"/>
              <w:right w:val="single" w:color="auto" w:sz="4" w:space="0"/>
            </w:tcBorders>
            <w:vAlign w:val="center"/>
          </w:tcPr>
          <w:p w14:paraId="4F9407C1">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5AE86B4C">
            <w:pPr>
              <w:spacing w:line="360" w:lineRule="atLeast"/>
              <w:jc w:val="center"/>
              <w:textAlignment w:val="baseline"/>
              <w:rPr>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06ED3AE9">
            <w:pPr>
              <w:spacing w:line="360" w:lineRule="atLeast"/>
              <w:jc w:val="center"/>
              <w:textAlignment w:val="baseline"/>
              <w:rPr>
                <w:sz w:val="24"/>
                <w:highlight w:val="none"/>
              </w:rPr>
            </w:pPr>
          </w:p>
        </w:tc>
        <w:tc>
          <w:tcPr>
            <w:tcW w:w="948" w:type="dxa"/>
            <w:tcBorders>
              <w:top w:val="single" w:color="auto" w:sz="4" w:space="0"/>
              <w:left w:val="single" w:color="auto" w:sz="4" w:space="0"/>
              <w:bottom w:val="single" w:color="auto" w:sz="4" w:space="0"/>
              <w:right w:val="single" w:color="auto" w:sz="4" w:space="0"/>
            </w:tcBorders>
            <w:vAlign w:val="center"/>
          </w:tcPr>
          <w:p w14:paraId="64A63377">
            <w:pPr>
              <w:spacing w:line="360" w:lineRule="atLeast"/>
              <w:jc w:val="center"/>
              <w:textAlignment w:val="baseline"/>
              <w:rPr>
                <w:sz w:val="24"/>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16DCBD56">
            <w:pPr>
              <w:spacing w:line="360" w:lineRule="atLeast"/>
              <w:jc w:val="center"/>
              <w:textAlignment w:val="baseline"/>
              <w:rPr>
                <w:sz w:val="24"/>
                <w:highlight w:val="none"/>
              </w:rPr>
            </w:pPr>
          </w:p>
        </w:tc>
        <w:tc>
          <w:tcPr>
            <w:tcW w:w="445" w:type="dxa"/>
            <w:tcBorders>
              <w:top w:val="single" w:color="auto" w:sz="4" w:space="0"/>
              <w:left w:val="single" w:color="auto" w:sz="4" w:space="0"/>
              <w:bottom w:val="single" w:color="auto" w:sz="4" w:space="0"/>
              <w:right w:val="single" w:color="auto" w:sz="4" w:space="0"/>
            </w:tcBorders>
            <w:vAlign w:val="center"/>
          </w:tcPr>
          <w:p w14:paraId="1AB2B5DE">
            <w:pPr>
              <w:snapToGrid w:val="0"/>
              <w:jc w:val="center"/>
              <w:rPr>
                <w:rFonts w:hint="eastAsia" w:ascii="宋体" w:hAnsi="宋体" w:cs="宋体"/>
                <w:bCs/>
                <w:sz w:val="24"/>
                <w:highlight w:val="none"/>
              </w:rPr>
            </w:pPr>
          </w:p>
        </w:tc>
        <w:tc>
          <w:tcPr>
            <w:tcW w:w="534" w:type="dxa"/>
            <w:tcBorders>
              <w:top w:val="single" w:color="auto" w:sz="4" w:space="0"/>
              <w:left w:val="single" w:color="auto" w:sz="4" w:space="0"/>
              <w:bottom w:val="single" w:color="auto" w:sz="4" w:space="0"/>
              <w:right w:val="single" w:color="auto" w:sz="4" w:space="0"/>
            </w:tcBorders>
            <w:vAlign w:val="center"/>
          </w:tcPr>
          <w:p w14:paraId="49D42C0F">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4" w:space="0"/>
            </w:tcBorders>
            <w:vAlign w:val="center"/>
          </w:tcPr>
          <w:p w14:paraId="272DB4DE">
            <w:pPr>
              <w:spacing w:line="360" w:lineRule="atLeast"/>
              <w:jc w:val="center"/>
              <w:textAlignment w:val="baseline"/>
              <w:rPr>
                <w:sz w:val="24"/>
                <w:highlight w:val="none"/>
              </w:rPr>
            </w:pPr>
          </w:p>
        </w:tc>
        <w:tc>
          <w:tcPr>
            <w:tcW w:w="1286" w:type="dxa"/>
            <w:tcBorders>
              <w:top w:val="single" w:color="auto" w:sz="4" w:space="0"/>
              <w:left w:val="single" w:color="auto" w:sz="4" w:space="0"/>
              <w:bottom w:val="single" w:color="auto" w:sz="4" w:space="0"/>
              <w:right w:val="single" w:color="auto" w:sz="12" w:space="0"/>
            </w:tcBorders>
            <w:vAlign w:val="center"/>
          </w:tcPr>
          <w:p w14:paraId="2A73E76A">
            <w:pPr>
              <w:widowControl/>
              <w:jc w:val="center"/>
              <w:textAlignment w:val="center"/>
              <w:rPr>
                <w:rFonts w:hint="eastAsia" w:ascii="宋体" w:hAnsi="宋体" w:cs="宋体"/>
                <w:bCs/>
                <w:sz w:val="24"/>
                <w:highlight w:val="none"/>
              </w:rPr>
            </w:pPr>
          </w:p>
        </w:tc>
        <w:tc>
          <w:tcPr>
            <w:tcW w:w="592" w:type="dxa"/>
            <w:tcBorders>
              <w:top w:val="single" w:color="auto" w:sz="4" w:space="0"/>
              <w:left w:val="single" w:color="auto" w:sz="4" w:space="0"/>
              <w:bottom w:val="single" w:color="auto" w:sz="4" w:space="0"/>
              <w:right w:val="single" w:color="auto" w:sz="12" w:space="0"/>
            </w:tcBorders>
            <w:vAlign w:val="center"/>
          </w:tcPr>
          <w:p w14:paraId="2B8FF1BC">
            <w:pPr>
              <w:spacing w:line="360" w:lineRule="atLeast"/>
              <w:jc w:val="center"/>
              <w:textAlignment w:val="baseline"/>
              <w:rPr>
                <w:sz w:val="24"/>
                <w:highlight w:val="none"/>
              </w:rPr>
            </w:pPr>
          </w:p>
        </w:tc>
      </w:tr>
      <w:tr w14:paraId="128FF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990" w:type="dxa"/>
            <w:gridSpan w:val="2"/>
            <w:tcBorders>
              <w:top w:val="single" w:color="auto" w:sz="4" w:space="0"/>
              <w:left w:val="single" w:color="auto" w:sz="12" w:space="0"/>
              <w:bottom w:val="single" w:color="auto" w:sz="12" w:space="0"/>
              <w:right w:val="single" w:color="auto" w:sz="4" w:space="0"/>
            </w:tcBorders>
            <w:vAlign w:val="center"/>
          </w:tcPr>
          <w:p w14:paraId="5995BA18">
            <w:pPr>
              <w:snapToGrid w:val="0"/>
              <w:spacing w:line="360" w:lineRule="atLeast"/>
              <w:jc w:val="both"/>
              <w:textAlignment w:val="baseline"/>
              <w:rPr>
                <w:rFonts w:ascii="宋体"/>
                <w:b/>
                <w:bCs/>
                <w:sz w:val="24"/>
                <w:highlight w:val="none"/>
              </w:rPr>
            </w:pPr>
            <w:r>
              <w:rPr>
                <w:rFonts w:hint="eastAsia" w:ascii="宋体" w:hAnsi="宋体"/>
                <w:b/>
                <w:sz w:val="24"/>
                <w:highlight w:val="none"/>
              </w:rPr>
              <w:t>总计</w:t>
            </w:r>
            <w:r>
              <w:rPr>
                <w:rFonts w:hint="eastAsia" w:ascii="宋体" w:hAnsi="宋体" w:cs="宋体"/>
                <w:b/>
                <w:bCs/>
                <w:sz w:val="24"/>
                <w:highlight w:val="none"/>
              </w:rPr>
              <w:t>（人民币 元）</w:t>
            </w:r>
          </w:p>
        </w:tc>
        <w:tc>
          <w:tcPr>
            <w:tcW w:w="7334" w:type="dxa"/>
            <w:gridSpan w:val="10"/>
            <w:tcBorders>
              <w:top w:val="single" w:color="auto" w:sz="4" w:space="0"/>
              <w:left w:val="single" w:color="auto" w:sz="4" w:space="0"/>
              <w:bottom w:val="single" w:color="auto" w:sz="12" w:space="0"/>
              <w:right w:val="single" w:color="auto" w:sz="12" w:space="0"/>
            </w:tcBorders>
            <w:vAlign w:val="center"/>
          </w:tcPr>
          <w:p w14:paraId="60111770">
            <w:pPr>
              <w:snapToGrid w:val="0"/>
              <w:spacing w:line="360" w:lineRule="atLeast"/>
              <w:jc w:val="both"/>
              <w:textAlignment w:val="baseline"/>
              <w:rPr>
                <w:rFonts w:ascii="宋体"/>
                <w:bCs/>
                <w:sz w:val="24"/>
                <w:highlight w:val="none"/>
                <w:u w:val="single"/>
              </w:rPr>
            </w:pPr>
            <w:r>
              <w:rPr>
                <w:rFonts w:hint="eastAsia" w:ascii="宋体" w:hAnsi="宋体"/>
                <w:bCs/>
                <w:sz w:val="24"/>
                <w:highlight w:val="none"/>
              </w:rPr>
              <w:t>小写：RMB</w:t>
            </w:r>
          </w:p>
          <w:p w14:paraId="0ABD1309">
            <w:pPr>
              <w:spacing w:line="360" w:lineRule="atLeast"/>
              <w:jc w:val="both"/>
              <w:textAlignment w:val="baseline"/>
              <w:rPr>
                <w:rFonts w:hint="eastAsia" w:ascii="宋体" w:hAnsi="宋体"/>
                <w:bCs/>
                <w:sz w:val="24"/>
                <w:highlight w:val="none"/>
              </w:rPr>
            </w:pPr>
            <w:r>
              <w:rPr>
                <w:rFonts w:hint="eastAsia" w:ascii="宋体" w:hAnsi="宋体"/>
                <w:bCs/>
                <w:sz w:val="24"/>
                <w:highlight w:val="none"/>
              </w:rPr>
              <w:t>大写：</w:t>
            </w:r>
          </w:p>
        </w:tc>
      </w:tr>
    </w:tbl>
    <w:p w14:paraId="370DFD7E">
      <w:pPr>
        <w:pStyle w:val="13"/>
        <w:jc w:val="both"/>
        <w:rPr>
          <w:highlight w:val="none"/>
        </w:rPr>
      </w:pPr>
    </w:p>
    <w:p w14:paraId="2EC2916F">
      <w:pPr>
        <w:adjustRightInd w:val="0"/>
        <w:snapToGrid w:val="0"/>
        <w:spacing w:line="560" w:lineRule="exact"/>
        <w:ind w:left="2674" w:leftChars="1400" w:firstLine="774" w:firstLineChars="35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供应商法定代表人</w:t>
      </w:r>
      <w:r>
        <w:rPr>
          <w:rFonts w:hint="eastAsia" w:ascii="仿宋_GB2312" w:hAnsi="仿宋_GB2312" w:eastAsia="仿宋_GB2312" w:cs="仿宋_GB2312"/>
          <w:sz w:val="24"/>
          <w:szCs w:val="21"/>
          <w:highlight w:val="none"/>
        </w:rPr>
        <w:t>（或授权代表）</w:t>
      </w:r>
      <w:r>
        <w:rPr>
          <w:rFonts w:hint="eastAsia" w:ascii="仿宋_GB2312" w:hAnsi="仿宋_GB2312" w:eastAsia="仿宋_GB2312" w:cs="仿宋_GB2312"/>
          <w:sz w:val="24"/>
          <w:highlight w:val="none"/>
        </w:rPr>
        <w:t>签字：</w:t>
      </w:r>
      <w:r>
        <w:rPr>
          <w:rFonts w:hint="eastAsia" w:ascii="仿宋_GB2312" w:hAnsi="仿宋_GB2312" w:eastAsia="仿宋_GB2312" w:cs="仿宋_GB2312"/>
          <w:sz w:val="24"/>
          <w:highlight w:val="none"/>
          <w:u w:val="single"/>
        </w:rPr>
        <w:t xml:space="preserve">       </w:t>
      </w:r>
    </w:p>
    <w:p w14:paraId="79520DD0">
      <w:pPr>
        <w:adjustRightInd w:val="0"/>
        <w:snapToGrid w:val="0"/>
        <w:spacing w:line="560" w:lineRule="exact"/>
        <w:ind w:left="2674" w:leftChars="1400" w:firstLine="774" w:firstLineChars="35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rPr>
        <w:t>供应商名称</w:t>
      </w:r>
      <w:r>
        <w:rPr>
          <w:rFonts w:hint="eastAsia" w:ascii="仿宋_GB2312" w:hAnsi="仿宋_GB2312" w:eastAsia="仿宋_GB2312" w:cs="仿宋_GB2312"/>
          <w:sz w:val="24"/>
          <w:szCs w:val="21"/>
          <w:highlight w:val="none"/>
        </w:rPr>
        <w:t>（签章）</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u w:val="single"/>
        </w:rPr>
        <w:t xml:space="preserve">                       </w:t>
      </w:r>
    </w:p>
    <w:p w14:paraId="5BE8D122">
      <w:pPr>
        <w:pStyle w:val="13"/>
        <w:ind w:left="218" w:firstLine="3222" w:firstLineChars="1458"/>
        <w:jc w:val="left"/>
        <w:rPr>
          <w:rFonts w:ascii="Arial Unicode MS" w:hAnsi="Arial Unicode MS" w:eastAsia="宋体" w:cs="宋体"/>
          <w:sz w:val="24"/>
          <w:highlight w:val="none"/>
        </w:rPr>
      </w:pPr>
      <w:r>
        <w:rPr>
          <w:rFonts w:hint="eastAsia" w:hAnsi="仿宋_GB2312" w:cs="仿宋_GB2312"/>
          <w:highlight w:val="none"/>
        </w:rPr>
        <w:t>日   期：</w:t>
      </w:r>
      <w:r>
        <w:rPr>
          <w:rFonts w:hint="eastAsia" w:hAnsi="仿宋_GB2312" w:cs="仿宋_GB2312"/>
          <w:highlight w:val="none"/>
          <w:u w:val="single"/>
        </w:rPr>
        <w:t xml:space="preserve">          </w:t>
      </w:r>
      <w:r>
        <w:rPr>
          <w:rFonts w:hint="eastAsia" w:hAnsi="仿宋_GB2312" w:cs="仿宋_GB2312"/>
          <w:highlight w:val="none"/>
        </w:rPr>
        <w:t>年</w:t>
      </w:r>
      <w:r>
        <w:rPr>
          <w:rFonts w:hint="eastAsia" w:hAnsi="仿宋_GB2312" w:cs="仿宋_GB2312"/>
          <w:highlight w:val="none"/>
          <w:u w:val="single"/>
        </w:rPr>
        <w:t xml:space="preserve">        </w:t>
      </w:r>
      <w:r>
        <w:rPr>
          <w:rFonts w:hint="eastAsia" w:hAnsi="仿宋_GB2312" w:cs="仿宋_GB2312"/>
          <w:highlight w:val="none"/>
        </w:rPr>
        <w:t>月</w:t>
      </w:r>
      <w:r>
        <w:rPr>
          <w:rFonts w:hint="eastAsia" w:hAnsi="仿宋_GB2312" w:cs="仿宋_GB2312"/>
          <w:highlight w:val="none"/>
          <w:u w:val="single"/>
        </w:rPr>
        <w:t xml:space="preserve">      </w:t>
      </w:r>
      <w:r>
        <w:rPr>
          <w:rFonts w:hint="eastAsia" w:hAnsi="仿宋_GB2312" w:cs="仿宋_GB2312"/>
          <w:highlight w:val="none"/>
        </w:rPr>
        <w:t xml:space="preserve">日 </w:t>
      </w:r>
    </w:p>
    <w:p w14:paraId="16C35F49">
      <w:pPr>
        <w:spacing w:before="480" w:after="480" w:line="288" w:lineRule="auto"/>
        <w:jc w:val="center"/>
        <w:rPr>
          <w:highlight w:val="none"/>
        </w:rPr>
      </w:pPr>
      <w:r>
        <w:rPr>
          <w:rFonts w:hint="eastAsia" w:ascii="Arial" w:hAnsi="Arial" w:eastAsia="等线" w:cs="Arial"/>
          <w:b/>
          <w:sz w:val="52"/>
          <w:highlight w:val="none"/>
        </w:rPr>
        <w:br w:type="page"/>
      </w:r>
      <w:r>
        <w:rPr>
          <w:rFonts w:hint="eastAsia" w:ascii="Arial" w:hAnsi="Arial" w:eastAsia="等线" w:cs="Arial"/>
          <w:b/>
          <w:sz w:val="52"/>
          <w:highlight w:val="none"/>
        </w:rPr>
        <w:t>供应商资质响应</w:t>
      </w:r>
      <w:r>
        <w:rPr>
          <w:rFonts w:ascii="Arial" w:hAnsi="Arial" w:eastAsia="等线" w:cs="Arial"/>
          <w:b/>
          <w:sz w:val="52"/>
          <w:highlight w:val="none"/>
        </w:rPr>
        <w:t>承诺函</w:t>
      </w:r>
    </w:p>
    <w:p w14:paraId="602B2831">
      <w:pPr>
        <w:spacing w:before="120" w:after="120" w:line="288" w:lineRule="auto"/>
        <w:jc w:val="left"/>
        <w:rPr>
          <w:highlight w:val="none"/>
        </w:rPr>
      </w:pPr>
      <w:r>
        <w:rPr>
          <w:rFonts w:ascii="Arial" w:hAnsi="Arial" w:eastAsia="等线" w:cs="Arial"/>
          <w:sz w:val="22"/>
          <w:highlight w:val="none"/>
        </w:rPr>
        <w:t>致：__________（采购单位）</w:t>
      </w:r>
    </w:p>
    <w:p w14:paraId="72B1D43D">
      <w:pPr>
        <w:spacing w:before="120" w:after="120" w:line="288" w:lineRule="auto"/>
        <w:ind w:firstLine="500"/>
        <w:jc w:val="left"/>
        <w:rPr>
          <w:highlight w:val="none"/>
        </w:rPr>
      </w:pPr>
      <w:r>
        <w:rPr>
          <w:rFonts w:ascii="Arial" w:hAnsi="Arial" w:eastAsia="等线" w:cs="Arial"/>
          <w:sz w:val="22"/>
          <w:highlight w:val="none"/>
        </w:rPr>
        <w:t>本单位参与本次采购项目（项目名称：__________，项目编号：__________），现就生产</w:t>
      </w:r>
      <w:r>
        <w:rPr>
          <w:rFonts w:hint="eastAsia" w:ascii="Arial" w:hAnsi="Arial" w:eastAsia="等线" w:cs="Arial"/>
          <w:sz w:val="22"/>
          <w:highlight w:val="none"/>
        </w:rPr>
        <w:t>/经营</w:t>
      </w:r>
      <w:r>
        <w:rPr>
          <w:rFonts w:ascii="Arial" w:hAnsi="Arial" w:eastAsia="等线" w:cs="Arial"/>
          <w:sz w:val="22"/>
          <w:highlight w:val="none"/>
        </w:rPr>
        <w:t>备案资料事宜郑重承诺如下：</w:t>
      </w:r>
    </w:p>
    <w:p w14:paraId="2B280C57">
      <w:pPr>
        <w:spacing w:before="120" w:after="120" w:line="288" w:lineRule="auto"/>
        <w:ind w:firstLine="500"/>
        <w:jc w:val="left"/>
        <w:rPr>
          <w:highlight w:val="none"/>
        </w:rPr>
      </w:pPr>
      <w:r>
        <w:rPr>
          <w:rFonts w:ascii="Arial" w:hAnsi="Arial" w:eastAsia="等线" w:cs="Arial"/>
          <w:sz w:val="22"/>
          <w:highlight w:val="none"/>
        </w:rPr>
        <w:t>我方承诺，若本单位顺利成交，将在签订合同前，按时、完整提供本次投标产品对应的</w:t>
      </w:r>
      <w:r>
        <w:rPr>
          <w:rFonts w:ascii="Arial" w:hAnsi="Arial" w:eastAsia="等线" w:cs="Arial"/>
          <w:b/>
          <w:sz w:val="22"/>
          <w:highlight w:val="none"/>
        </w:rPr>
        <w:t>生产</w:t>
      </w:r>
      <w:r>
        <w:rPr>
          <w:rFonts w:hint="eastAsia" w:ascii="Arial" w:hAnsi="Arial" w:eastAsia="等线" w:cs="Arial"/>
          <w:b/>
          <w:sz w:val="22"/>
          <w:highlight w:val="none"/>
        </w:rPr>
        <w:t>/经营</w:t>
      </w:r>
      <w:r>
        <w:rPr>
          <w:rFonts w:ascii="Arial" w:hAnsi="Arial" w:eastAsia="等线" w:cs="Arial"/>
          <w:b/>
          <w:sz w:val="22"/>
          <w:highlight w:val="none"/>
        </w:rPr>
        <w:t>备案凭证</w:t>
      </w:r>
      <w:r>
        <w:rPr>
          <w:rFonts w:ascii="Arial" w:hAnsi="Arial" w:eastAsia="等线" w:cs="Arial"/>
          <w:sz w:val="22"/>
          <w:highlight w:val="none"/>
        </w:rPr>
        <w:t>。所提供资料真实、有效、在有效期内。</w:t>
      </w:r>
    </w:p>
    <w:p w14:paraId="3A6E39E7">
      <w:pPr>
        <w:spacing w:before="120" w:after="120" w:line="288" w:lineRule="auto"/>
        <w:ind w:firstLine="500"/>
        <w:jc w:val="left"/>
        <w:rPr>
          <w:highlight w:val="none"/>
        </w:rPr>
      </w:pPr>
      <w:r>
        <w:rPr>
          <w:rFonts w:ascii="Arial" w:hAnsi="Arial" w:eastAsia="等线" w:cs="Arial"/>
          <w:sz w:val="22"/>
          <w:highlight w:val="none"/>
        </w:rPr>
        <w:t>如我方逾期未提供或提供资料虚假、无效、不</w:t>
      </w:r>
      <w:r>
        <w:rPr>
          <w:rFonts w:hint="eastAsia" w:ascii="Arial" w:hAnsi="Arial" w:eastAsia="等线" w:cs="Arial"/>
          <w:sz w:val="22"/>
          <w:highlight w:val="none"/>
          <w:lang w:eastAsia="zh-CN"/>
        </w:rPr>
        <w:t>符合</w:t>
      </w:r>
      <w:r>
        <w:rPr>
          <w:rFonts w:ascii="Arial" w:hAnsi="Arial" w:eastAsia="等线" w:cs="Arial"/>
          <w:sz w:val="22"/>
          <w:highlight w:val="none"/>
        </w:rPr>
        <w:t>要求，贵单位有权取消我方成交资格、终止合同、不予履约，并追究我方相应违约责任，由此产生一切损失由我方自行承担。</w:t>
      </w:r>
    </w:p>
    <w:p w14:paraId="31B013A8">
      <w:pPr>
        <w:spacing w:before="120" w:after="120" w:line="288" w:lineRule="auto"/>
        <w:ind w:firstLine="500"/>
        <w:jc w:val="left"/>
        <w:rPr>
          <w:highlight w:val="none"/>
        </w:rPr>
      </w:pPr>
      <w:r>
        <w:rPr>
          <w:rFonts w:ascii="Arial" w:hAnsi="Arial" w:eastAsia="等线" w:cs="Arial"/>
          <w:sz w:val="22"/>
          <w:highlight w:val="none"/>
        </w:rPr>
        <w:t>本承诺真实有效，具有法律效力。</w:t>
      </w:r>
    </w:p>
    <w:p w14:paraId="4AEEEB79">
      <w:pPr>
        <w:spacing w:before="120" w:after="120" w:line="288" w:lineRule="auto"/>
        <w:ind w:firstLine="500"/>
        <w:jc w:val="left"/>
        <w:rPr>
          <w:highlight w:val="none"/>
        </w:rPr>
      </w:pPr>
      <w:r>
        <w:rPr>
          <w:rFonts w:ascii="Arial" w:hAnsi="Arial" w:eastAsia="等线" w:cs="Arial"/>
          <w:sz w:val="22"/>
          <w:highlight w:val="none"/>
        </w:rPr>
        <w:t>特此承诺！</w:t>
      </w:r>
    </w:p>
    <w:p w14:paraId="4ACC59D2">
      <w:pPr>
        <w:spacing w:before="120" w:after="120" w:line="288" w:lineRule="auto"/>
        <w:ind w:firstLine="4020" w:firstLineChars="2000"/>
        <w:jc w:val="left"/>
        <w:rPr>
          <w:highlight w:val="none"/>
        </w:rPr>
      </w:pPr>
      <w:r>
        <w:rPr>
          <w:rFonts w:ascii="Arial" w:hAnsi="Arial" w:eastAsia="等线" w:cs="Arial"/>
          <w:sz w:val="22"/>
          <w:highlight w:val="none"/>
        </w:rPr>
        <w:t>承诺单位（盖章）：__________</w:t>
      </w:r>
    </w:p>
    <w:p w14:paraId="1C9EB777">
      <w:pPr>
        <w:spacing w:before="120" w:after="120" w:line="288" w:lineRule="auto"/>
        <w:ind w:firstLine="4020" w:firstLineChars="2000"/>
        <w:jc w:val="left"/>
        <w:rPr>
          <w:highlight w:val="none"/>
        </w:rPr>
      </w:pPr>
      <w:r>
        <w:rPr>
          <w:rFonts w:ascii="Arial" w:hAnsi="Arial" w:eastAsia="等线" w:cs="Arial"/>
          <w:sz w:val="22"/>
          <w:highlight w:val="none"/>
        </w:rPr>
        <w:t>法定代表人/授权代表：__________</w:t>
      </w:r>
    </w:p>
    <w:p w14:paraId="0FF11278">
      <w:pPr>
        <w:spacing w:before="120" w:after="120" w:line="288" w:lineRule="auto"/>
        <w:ind w:firstLine="4020" w:firstLineChars="2000"/>
        <w:jc w:val="left"/>
        <w:rPr>
          <w:highlight w:val="none"/>
        </w:rPr>
      </w:pPr>
      <w:r>
        <w:rPr>
          <w:rFonts w:ascii="Arial" w:hAnsi="Arial" w:eastAsia="等线" w:cs="Arial"/>
          <w:sz w:val="22"/>
          <w:highlight w:val="none"/>
        </w:rPr>
        <w:t>联系电话：__________</w:t>
      </w:r>
    </w:p>
    <w:p w14:paraId="2E5E4EF3">
      <w:pPr>
        <w:spacing w:before="120" w:after="120" w:line="288" w:lineRule="auto"/>
        <w:ind w:firstLine="4020" w:firstLineChars="2000"/>
        <w:jc w:val="left"/>
        <w:rPr>
          <w:highlight w:val="none"/>
        </w:rPr>
      </w:pPr>
      <w:r>
        <w:rPr>
          <w:rFonts w:ascii="Arial" w:hAnsi="Arial" w:eastAsia="等线" w:cs="Arial"/>
          <w:sz w:val="22"/>
          <w:highlight w:val="none"/>
        </w:rPr>
        <w:t>日期：______年____月____日</w:t>
      </w:r>
    </w:p>
    <w:p w14:paraId="73079372">
      <w:pPr>
        <w:rPr>
          <w:rFonts w:hint="eastAsia" w:eastAsia="仿宋_GB2312"/>
          <w:highlight w:val="none"/>
          <w:lang w:eastAsia="zh-CN"/>
        </w:rPr>
      </w:pPr>
    </w:p>
    <w:sectPr>
      <w:footerReference r:id="rId10" w:type="first"/>
      <w:headerReference r:id="rId8" w:type="default"/>
      <w:footerReference r:id="rId9" w:type="default"/>
      <w:pgSz w:w="11906" w:h="16838"/>
      <w:pgMar w:top="1418" w:right="1134" w:bottom="1134" w:left="1418" w:header="851" w:footer="992" w:gutter="0"/>
      <w:cols w:space="720" w:num="1"/>
      <w:docGrid w:type="linesAndChars" w:linePitch="291" w:charSpace="-39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C252B58-F99F-485A-9307-124D754F9A5A}"/>
  </w:font>
  <w:font w:name="黑体">
    <w:panose1 w:val="02010609060101010101"/>
    <w:charset w:val="86"/>
    <w:family w:val="auto"/>
    <w:pitch w:val="default"/>
    <w:sig w:usb0="800002BF" w:usb1="38CF7CFA" w:usb2="00000016" w:usb3="00000000" w:csb0="00040001" w:csb1="00000000"/>
    <w:embedRegular r:id="rId2" w:fontKey="{D6E2BC9E-BCAF-4CE9-A8E2-3DA0BD8087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CCEB1D9-B8EB-4184-B7E0-181E56D2411B}"/>
  </w:font>
  <w:font w:name="仿宋_GB2312">
    <w:altName w:val="仿宋"/>
    <w:panose1 w:val="00000000000000000000"/>
    <w:charset w:val="00"/>
    <w:family w:val="auto"/>
    <w:pitch w:val="default"/>
    <w:sig w:usb0="00000000" w:usb1="00000000" w:usb2="00000000" w:usb3="00000000" w:csb0="00000000" w:csb1="00000000"/>
    <w:embedRegular r:id="rId4" w:fontKey="{33B91C74-5296-4263-9E19-1AB22FDCCF1E}"/>
  </w:font>
  <w:font w:name="仿宋">
    <w:panose1 w:val="02010609060101010101"/>
    <w:charset w:val="86"/>
    <w:family w:val="modern"/>
    <w:pitch w:val="default"/>
    <w:sig w:usb0="800002BF" w:usb1="38CF7CFA" w:usb2="00000016" w:usb3="00000000" w:csb0="00040001" w:csb1="00000000"/>
    <w:embedRegular r:id="rId5" w:fontKey="{54A7D889-0DC7-408E-B007-407DB672C2FC}"/>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embedRegular r:id="rId6" w:fontKey="{75155E63-35A3-4EC3-9C7D-011443D52FF7}"/>
  </w:font>
  <w:font w:name="楷体">
    <w:panose1 w:val="02010609060101010101"/>
    <w:charset w:val="86"/>
    <w:family w:val="modern"/>
    <w:pitch w:val="default"/>
    <w:sig w:usb0="800002BF" w:usb1="38CF7CFA" w:usb2="00000016" w:usb3="00000000" w:csb0="00040001" w:csb1="00000000"/>
    <w:embedRegular r:id="rId7" w:fontKey="{00DD9AC1-F431-48D3-B368-314AF89E5C14}"/>
  </w:font>
  <w:font w:name="等线">
    <w:panose1 w:val="02010600030101010101"/>
    <w:charset w:val="86"/>
    <w:family w:val="auto"/>
    <w:pitch w:val="default"/>
    <w:sig w:usb0="A00002BF" w:usb1="38CF7CFA" w:usb2="00000016" w:usb3="00000000" w:csb0="0004000F" w:csb1="00000000"/>
    <w:embedRegular r:id="rId8" w:fontKey="{8429DE8A-E718-44E3-A5CA-F13F42849B0C}"/>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embedRegular r:id="rId9" w:fontKey="{43C37D28-08F1-4383-A5F4-2FAE6246902D}"/>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10" w:fontKey="{AE31D257-B7AD-4931-8114-E8C08CCA4978}"/>
  </w:font>
  <w:font w:name="方正公文小标宋">
    <w:panose1 w:val="02000500000000000000"/>
    <w:charset w:val="86"/>
    <w:family w:val="auto"/>
    <w:pitch w:val="default"/>
    <w:sig w:usb0="A00002BF" w:usb1="38CF7CFA" w:usb2="00000016" w:usb3="00000000" w:csb0="00040001" w:csb1="00000000"/>
    <w:embedRegular r:id="rId11" w:fontKey="{714FBE50-9933-4D48-837C-E02AA335EF3A}"/>
  </w:font>
  <w:font w:name="Segoe UI">
    <w:panose1 w:val="020B0502040204020203"/>
    <w:charset w:val="00"/>
    <w:family w:val="auto"/>
    <w:pitch w:val="default"/>
    <w:sig w:usb0="E4002EFF" w:usb1="C000E47F" w:usb2="00000009" w:usb3="00000000" w:csb0="200001FF" w:csb1="00000000"/>
    <w:embedRegular r:id="rId12" w:fontKey="{9B0931A5-9763-41DE-B897-4B27E0C099D8}"/>
  </w:font>
  <w:font w:name="WPSEMBED1">
    <w:panose1 w:val="020B0604020202020204"/>
    <w:charset w:val="86"/>
    <w:family w:val="auto"/>
    <w:pitch w:val="default"/>
    <w:sig w:usb0="FFFFFFFF" w:usb1="E9FFFFFF" w:usb2="0000003F" w:usb3="00000000" w:csb0="603F01FF" w:csb1="FFFF0000"/>
  </w:font>
  <w:font w:name="KSOFE44F9426">
    <w:panose1 w:val="02010609060101010101"/>
    <w:charset w:val="86"/>
    <w:family w:val="auto"/>
    <w:pitch w:val="default"/>
    <w:sig w:usb0="00000001" w:usb1="00000000" w:usb2="00000000" w:usb3="00000000" w:csb0="00040001" w:csb1="00000000"/>
  </w:font>
  <w:font w:name="WPSEMBED2">
    <w:panose1 w:val="02000500000000000000"/>
    <w:charset w:val="86"/>
    <w:family w:val="auto"/>
    <w:pitch w:val="default"/>
    <w:sig w:usb0="A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BA97A">
    <w:pPr>
      <w:pStyle w:val="21"/>
      <w:jc w:val="center"/>
    </w:pPr>
    <w:r>
      <w:fldChar w:fldCharType="begin"/>
    </w:r>
    <w:r>
      <w:instrText xml:space="preserve">PAGE   \* MERGEFORMAT</w:instrText>
    </w:r>
    <w:r>
      <w:fldChar w:fldCharType="separate"/>
    </w:r>
    <w:r>
      <w:rPr>
        <w:lang w:val="zh-CN"/>
      </w:rPr>
      <w:t>26</w:t>
    </w:r>
    <w:r>
      <w:fldChar w:fldCharType="end"/>
    </w:r>
  </w:p>
  <w:p w14:paraId="4FA1637E">
    <w:pPr>
      <w:pStyle w:val="21"/>
      <w:ind w:right="360"/>
      <w:rPr>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C3BE8">
    <w:pPr>
      <w:pStyle w:val="21"/>
      <w:framePr w:wrap="around" w:vAnchor="text" w:hAnchor="margin" w:xAlign="center" w:y="1"/>
      <w:rPr>
        <w:rStyle w:val="38"/>
      </w:rPr>
    </w:pPr>
    <w:r>
      <w:fldChar w:fldCharType="begin"/>
    </w:r>
    <w:r>
      <w:rPr>
        <w:rStyle w:val="38"/>
      </w:rPr>
      <w:instrText xml:space="preserve">PAGE  </w:instrText>
    </w:r>
    <w:r>
      <w:fldChar w:fldCharType="end"/>
    </w:r>
  </w:p>
  <w:p w14:paraId="31E3009C">
    <w:pPr>
      <w:pStyle w:val="2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0D1C">
    <w:pPr>
      <w:pStyle w:val="21"/>
      <w:jc w:val="center"/>
    </w:pPr>
    <w:r>
      <w:fldChar w:fldCharType="begin"/>
    </w:r>
    <w:r>
      <w:instrText xml:space="preserve">PAGE   \* MERGEFORMAT</w:instrText>
    </w:r>
    <w:r>
      <w:fldChar w:fldCharType="separate"/>
    </w:r>
    <w:r>
      <w:rPr>
        <w:lang w:val="zh-CN"/>
      </w:rPr>
      <w:t>4</w:t>
    </w:r>
    <w:r>
      <w:fldChar w:fldCharType="end"/>
    </w:r>
  </w:p>
  <w:p w14:paraId="46D2C6F5">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83463">
    <w:pPr>
      <w:pStyle w:val="21"/>
      <w:jc w:val="center"/>
    </w:pPr>
    <w:r>
      <w:fldChar w:fldCharType="begin"/>
    </w:r>
    <w:r>
      <w:instrText xml:space="preserve">PAGE   \* MERGEFORMAT</w:instrText>
    </w:r>
    <w:r>
      <w:fldChar w:fldCharType="separate"/>
    </w:r>
    <w:r>
      <w:rPr>
        <w:lang w:val="zh-CN"/>
      </w:rPr>
      <w:t>23</w:t>
    </w:r>
    <w:r>
      <w:fldChar w:fldCharType="end"/>
    </w:r>
  </w:p>
  <w:p w14:paraId="3D6E91EE">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DD3A7">
    <w:pPr>
      <w:pStyle w:val="21"/>
      <w:jc w:val="center"/>
    </w:pPr>
    <w:r>
      <w:fldChar w:fldCharType="begin"/>
    </w:r>
    <w:r>
      <w:instrText xml:space="preserve">PAGE   \* MERGEFORMAT</w:instrText>
    </w:r>
    <w:r>
      <w:fldChar w:fldCharType="separate"/>
    </w:r>
    <w:r>
      <w:rPr>
        <w:lang w:val="zh-CN"/>
      </w:rPr>
      <w:t>54</w:t>
    </w:r>
    <w:r>
      <w:fldChar w:fldCharType="end"/>
    </w:r>
  </w:p>
  <w:p w14:paraId="234D8A0E">
    <w:pPr>
      <w:pStyle w:val="21"/>
      <w:ind w:right="360"/>
      <w:rPr>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6FC3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2793E">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585A">
    <w:pPr>
      <w:tabs>
        <w:tab w:val="left" w:pos="2568"/>
        <w:tab w:val="center" w:pos="5075"/>
      </w:tabs>
      <w:spacing w:line="276" w:lineRule="auto"/>
      <w:ind w:right="480"/>
      <w:jc w:val="left"/>
      <w:rPr>
        <w:bC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8F28D"/>
    <w:multiLevelType w:val="singleLevel"/>
    <w:tmpl w:val="80F8F28D"/>
    <w:lvl w:ilvl="0" w:tentative="0">
      <w:start w:val="1"/>
      <w:numFmt w:val="decimal"/>
      <w:suff w:val="nothing"/>
      <w:lvlText w:val="（%1）"/>
      <w:lvlJc w:val="left"/>
    </w:lvl>
  </w:abstractNum>
  <w:abstractNum w:abstractNumId="1">
    <w:nsid w:val="8EC81F85"/>
    <w:multiLevelType w:val="multilevel"/>
    <w:tmpl w:val="8EC81F85"/>
    <w:lvl w:ilvl="0" w:tentative="0">
      <w:start w:val="1"/>
      <w:numFmt w:val="chineseCountingThousand"/>
      <w:lvlText w:val="%1、"/>
      <w:lvlJc w:val="left"/>
      <w:pPr>
        <w:tabs>
          <w:tab w:val="left" w:pos="3652"/>
        </w:tabs>
        <w:ind w:left="3652"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B70C95B7"/>
    <w:multiLevelType w:val="singleLevel"/>
    <w:tmpl w:val="B70C95B7"/>
    <w:lvl w:ilvl="0" w:tentative="0">
      <w:start w:val="1"/>
      <w:numFmt w:val="decimal"/>
      <w:pStyle w:val="10"/>
      <w:lvlText w:val="%1."/>
      <w:lvlJc w:val="left"/>
      <w:pPr>
        <w:tabs>
          <w:tab w:val="left" w:pos="360"/>
        </w:tabs>
        <w:ind w:left="360" w:hanging="360"/>
      </w:pPr>
    </w:lvl>
  </w:abstractNum>
  <w:abstractNum w:abstractNumId="3">
    <w:nsid w:val="CBC1BAEF"/>
    <w:multiLevelType w:val="singleLevel"/>
    <w:tmpl w:val="CBC1BAEF"/>
    <w:lvl w:ilvl="0" w:tentative="0">
      <w:start w:val="1"/>
      <w:numFmt w:val="chineseCounting"/>
      <w:suff w:val="nothing"/>
      <w:lvlText w:val="%1、"/>
      <w:lvlJc w:val="left"/>
      <w:rPr>
        <w:rFonts w:hint="eastAsia"/>
      </w:rPr>
    </w:lvl>
  </w:abstractNum>
  <w:abstractNum w:abstractNumId="4">
    <w:nsid w:val="EDBEDE0B"/>
    <w:multiLevelType w:val="singleLevel"/>
    <w:tmpl w:val="EDBEDE0B"/>
    <w:lvl w:ilvl="0" w:tentative="0">
      <w:start w:val="1"/>
      <w:numFmt w:val="chineseCounting"/>
      <w:suff w:val="space"/>
      <w:lvlText w:val="第%1部分"/>
      <w:lvlJc w:val="left"/>
      <w:rPr>
        <w:rFonts w:hint="eastAsia"/>
      </w:rPr>
    </w:lvl>
  </w:abstractNum>
  <w:abstractNum w:abstractNumId="5">
    <w:nsid w:val="00000036"/>
    <w:multiLevelType w:val="multilevel"/>
    <w:tmpl w:val="00000036"/>
    <w:lvl w:ilvl="0" w:tentative="0">
      <w:start w:val="1"/>
      <w:numFmt w:val="chineseCountingThousand"/>
      <w:lvlText w:val="%1、"/>
      <w:lvlJc w:val="left"/>
      <w:pPr>
        <w:tabs>
          <w:tab w:val="left" w:pos="3652"/>
        </w:tabs>
        <w:ind w:left="3652"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87C9DD4"/>
    <w:multiLevelType w:val="singleLevel"/>
    <w:tmpl w:val="287C9DD4"/>
    <w:lvl w:ilvl="0" w:tentative="0">
      <w:start w:val="3"/>
      <w:numFmt w:val="decimal"/>
      <w:suff w:val="nothing"/>
      <w:lvlText w:val="%1、"/>
      <w:lvlJc w:val="left"/>
    </w:lvl>
  </w:abstractNum>
  <w:abstractNum w:abstractNumId="7">
    <w:nsid w:val="3F449505"/>
    <w:multiLevelType w:val="singleLevel"/>
    <w:tmpl w:val="3F449505"/>
    <w:lvl w:ilvl="0" w:tentative="0">
      <w:start w:val="35"/>
      <w:numFmt w:val="decimal"/>
      <w:suff w:val="space"/>
      <w:lvlText w:val="%1."/>
      <w:lvlJc w:val="left"/>
    </w:lvl>
  </w:abstractNum>
  <w:abstractNum w:abstractNumId="8">
    <w:nsid w:val="40D4A883"/>
    <w:multiLevelType w:val="singleLevel"/>
    <w:tmpl w:val="40D4A883"/>
    <w:lvl w:ilvl="0" w:tentative="0">
      <w:start w:val="32"/>
      <w:numFmt w:val="decimal"/>
      <w:suff w:val="space"/>
      <w:lvlText w:val="%1."/>
      <w:lvlJc w:val="left"/>
    </w:lvl>
  </w:abstractNum>
  <w:abstractNum w:abstractNumId="9">
    <w:nsid w:val="572B2E7F"/>
    <w:multiLevelType w:val="singleLevel"/>
    <w:tmpl w:val="572B2E7F"/>
    <w:lvl w:ilvl="0" w:tentative="0">
      <w:start w:val="1"/>
      <w:numFmt w:val="decimal"/>
      <w:suff w:val="nothing"/>
      <w:lvlText w:val="%1、"/>
      <w:lvlJc w:val="left"/>
    </w:lvl>
  </w:abstractNum>
  <w:abstractNum w:abstractNumId="10">
    <w:nsid w:val="5911300C"/>
    <w:multiLevelType w:val="singleLevel"/>
    <w:tmpl w:val="5911300C"/>
    <w:lvl w:ilvl="0" w:tentative="0">
      <w:start w:val="1"/>
      <w:numFmt w:val="upperLetter"/>
      <w:pStyle w:val="6"/>
      <w:lvlText w:val="%1."/>
      <w:lvlJc w:val="left"/>
      <w:pPr>
        <w:tabs>
          <w:tab w:val="left" w:pos="425"/>
        </w:tabs>
        <w:ind w:left="425" w:hanging="425"/>
      </w:pPr>
    </w:lvl>
  </w:abstractNum>
  <w:abstractNum w:abstractNumId="11">
    <w:nsid w:val="5FF7B686"/>
    <w:multiLevelType w:val="singleLevel"/>
    <w:tmpl w:val="5FF7B686"/>
    <w:lvl w:ilvl="0" w:tentative="0">
      <w:start w:val="1"/>
      <w:numFmt w:val="decimal"/>
      <w:suff w:val="nothing"/>
      <w:lvlText w:val="（%1）"/>
      <w:lvlJc w:val="left"/>
    </w:lvl>
  </w:abstractNum>
  <w:abstractNum w:abstractNumId="12">
    <w:nsid w:val="6162BFA9"/>
    <w:multiLevelType w:val="singleLevel"/>
    <w:tmpl w:val="6162BFA9"/>
    <w:lvl w:ilvl="0" w:tentative="0">
      <w:start w:val="1"/>
      <w:numFmt w:val="chineseCounting"/>
      <w:suff w:val="nothing"/>
      <w:lvlText w:val="%1、"/>
      <w:lvlJc w:val="left"/>
      <w:rPr>
        <w:rFonts w:hint="eastAsia"/>
      </w:rPr>
    </w:lvl>
  </w:abstractNum>
  <w:abstractNum w:abstractNumId="13">
    <w:nsid w:val="62F81591"/>
    <w:multiLevelType w:val="multilevel"/>
    <w:tmpl w:val="62F81591"/>
    <w:lvl w:ilvl="0" w:tentative="0">
      <w:start w:val="1"/>
      <w:numFmt w:val="decimal"/>
      <w:lvlText w:val="%1."/>
      <w:lvlJc w:val="left"/>
      <w:pPr>
        <w:ind w:left="802" w:hanging="360"/>
      </w:pPr>
      <w:rPr>
        <w:rFonts w:hint="default"/>
      </w:rPr>
    </w:lvl>
    <w:lvl w:ilvl="1" w:tentative="0">
      <w:start w:val="1"/>
      <w:numFmt w:val="lowerLetter"/>
      <w:lvlText w:val="%2)"/>
      <w:lvlJc w:val="left"/>
      <w:pPr>
        <w:ind w:left="1322" w:hanging="440"/>
      </w:pPr>
    </w:lvl>
    <w:lvl w:ilvl="2" w:tentative="0">
      <w:start w:val="1"/>
      <w:numFmt w:val="lowerRoman"/>
      <w:lvlText w:val="%3."/>
      <w:lvlJc w:val="right"/>
      <w:pPr>
        <w:ind w:left="1762" w:hanging="440"/>
      </w:pPr>
    </w:lvl>
    <w:lvl w:ilvl="3" w:tentative="0">
      <w:start w:val="1"/>
      <w:numFmt w:val="decimal"/>
      <w:lvlText w:val="%4."/>
      <w:lvlJc w:val="left"/>
      <w:pPr>
        <w:ind w:left="2202" w:hanging="440"/>
      </w:pPr>
    </w:lvl>
    <w:lvl w:ilvl="4" w:tentative="0">
      <w:start w:val="1"/>
      <w:numFmt w:val="lowerLetter"/>
      <w:lvlText w:val="%5)"/>
      <w:lvlJc w:val="left"/>
      <w:pPr>
        <w:ind w:left="2642" w:hanging="440"/>
      </w:pPr>
    </w:lvl>
    <w:lvl w:ilvl="5" w:tentative="0">
      <w:start w:val="1"/>
      <w:numFmt w:val="lowerRoman"/>
      <w:lvlText w:val="%6."/>
      <w:lvlJc w:val="right"/>
      <w:pPr>
        <w:ind w:left="3082" w:hanging="440"/>
      </w:pPr>
    </w:lvl>
    <w:lvl w:ilvl="6" w:tentative="0">
      <w:start w:val="1"/>
      <w:numFmt w:val="decimal"/>
      <w:lvlText w:val="%7."/>
      <w:lvlJc w:val="left"/>
      <w:pPr>
        <w:ind w:left="3522" w:hanging="440"/>
      </w:pPr>
    </w:lvl>
    <w:lvl w:ilvl="7" w:tentative="0">
      <w:start w:val="1"/>
      <w:numFmt w:val="lowerLetter"/>
      <w:lvlText w:val="%8)"/>
      <w:lvlJc w:val="left"/>
      <w:pPr>
        <w:ind w:left="3962" w:hanging="440"/>
      </w:pPr>
    </w:lvl>
    <w:lvl w:ilvl="8" w:tentative="0">
      <w:start w:val="1"/>
      <w:numFmt w:val="lowerRoman"/>
      <w:lvlText w:val="%9."/>
      <w:lvlJc w:val="right"/>
      <w:pPr>
        <w:ind w:left="4402" w:hanging="440"/>
      </w:pPr>
    </w:lvl>
  </w:abstractNum>
  <w:abstractNum w:abstractNumId="14">
    <w:nsid w:val="668716A9"/>
    <w:multiLevelType w:val="singleLevel"/>
    <w:tmpl w:val="668716A9"/>
    <w:lvl w:ilvl="0" w:tentative="0">
      <w:start w:val="25"/>
      <w:numFmt w:val="decimal"/>
      <w:suff w:val="space"/>
      <w:lvlText w:val="%1."/>
      <w:lvlJc w:val="left"/>
    </w:lvl>
  </w:abstractNum>
  <w:abstractNum w:abstractNumId="15">
    <w:nsid w:val="66B27DCD"/>
    <w:multiLevelType w:val="singleLevel"/>
    <w:tmpl w:val="66B27DCD"/>
    <w:lvl w:ilvl="0" w:tentative="0">
      <w:start w:val="1"/>
      <w:numFmt w:val="upperLetter"/>
      <w:pStyle w:val="9"/>
      <w:lvlText w:val="%1."/>
      <w:lvlJc w:val="left"/>
      <w:pPr>
        <w:tabs>
          <w:tab w:val="left" w:pos="405"/>
        </w:tabs>
        <w:ind w:left="405" w:hanging="300"/>
      </w:pPr>
      <w:rPr>
        <w:rFonts w:hint="default"/>
      </w:rPr>
    </w:lvl>
  </w:abstractNum>
  <w:num w:numId="1">
    <w:abstractNumId w:val="10"/>
  </w:num>
  <w:num w:numId="2">
    <w:abstractNumId w:val="15"/>
  </w:num>
  <w:num w:numId="3">
    <w:abstractNumId w:val="2"/>
  </w:num>
  <w:num w:numId="4">
    <w:abstractNumId w:val="4"/>
  </w:num>
  <w:num w:numId="5">
    <w:abstractNumId w:val="3"/>
  </w:num>
  <w:num w:numId="6">
    <w:abstractNumId w:val="13"/>
  </w:num>
  <w:num w:numId="7">
    <w:abstractNumId w:val="12"/>
  </w:num>
  <w:num w:numId="8">
    <w:abstractNumId w:val="9"/>
  </w:num>
  <w:num w:numId="9">
    <w:abstractNumId w:val="5"/>
  </w:num>
  <w:num w:numId="10">
    <w:abstractNumId w:val="1"/>
  </w:num>
  <w:num w:numId="11">
    <w:abstractNumId w:val="14"/>
  </w:num>
  <w:num w:numId="12">
    <w:abstractNumId w:val="11"/>
  </w:num>
  <w:num w:numId="13">
    <w:abstractNumId w:val="0"/>
  </w:num>
  <w:num w:numId="14">
    <w:abstractNumId w:val="8"/>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91"/>
  <w:drawingGridVerticalSpacing w:val="29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wNWUwYjgwYWQ0ZGM1MTI0Y2U0MWEwYWVhOGM4NTMifQ=="/>
  </w:docVars>
  <w:rsids>
    <w:rsidRoot w:val="004C3D73"/>
    <w:rsid w:val="00004D8F"/>
    <w:rsid w:val="00006DEE"/>
    <w:rsid w:val="00010A96"/>
    <w:rsid w:val="000121E2"/>
    <w:rsid w:val="00013B45"/>
    <w:rsid w:val="000142C5"/>
    <w:rsid w:val="00014490"/>
    <w:rsid w:val="00015313"/>
    <w:rsid w:val="00016826"/>
    <w:rsid w:val="00017D11"/>
    <w:rsid w:val="00020D7E"/>
    <w:rsid w:val="00024B5B"/>
    <w:rsid w:val="0002633C"/>
    <w:rsid w:val="00026E2A"/>
    <w:rsid w:val="00027D4D"/>
    <w:rsid w:val="00030A58"/>
    <w:rsid w:val="00030BB9"/>
    <w:rsid w:val="00030C5E"/>
    <w:rsid w:val="00034334"/>
    <w:rsid w:val="00034FEB"/>
    <w:rsid w:val="0003512C"/>
    <w:rsid w:val="00035F9D"/>
    <w:rsid w:val="00036927"/>
    <w:rsid w:val="00037DAD"/>
    <w:rsid w:val="0004049F"/>
    <w:rsid w:val="00040C6F"/>
    <w:rsid w:val="00041617"/>
    <w:rsid w:val="0004445D"/>
    <w:rsid w:val="0004613C"/>
    <w:rsid w:val="0004774B"/>
    <w:rsid w:val="00047873"/>
    <w:rsid w:val="000505E1"/>
    <w:rsid w:val="000508B6"/>
    <w:rsid w:val="0005136E"/>
    <w:rsid w:val="00051522"/>
    <w:rsid w:val="00053034"/>
    <w:rsid w:val="00054FB2"/>
    <w:rsid w:val="00060731"/>
    <w:rsid w:val="00062B0F"/>
    <w:rsid w:val="000655F9"/>
    <w:rsid w:val="00066DEF"/>
    <w:rsid w:val="000705BF"/>
    <w:rsid w:val="00072AA3"/>
    <w:rsid w:val="00074CDE"/>
    <w:rsid w:val="00075DA9"/>
    <w:rsid w:val="00077323"/>
    <w:rsid w:val="000803FD"/>
    <w:rsid w:val="00082488"/>
    <w:rsid w:val="00087AD1"/>
    <w:rsid w:val="00094541"/>
    <w:rsid w:val="00095845"/>
    <w:rsid w:val="000A2A93"/>
    <w:rsid w:val="000A2E2D"/>
    <w:rsid w:val="000A3DDA"/>
    <w:rsid w:val="000A41AC"/>
    <w:rsid w:val="000A45C2"/>
    <w:rsid w:val="000A5209"/>
    <w:rsid w:val="000A58B8"/>
    <w:rsid w:val="000B0B6B"/>
    <w:rsid w:val="000B1F3F"/>
    <w:rsid w:val="000B4850"/>
    <w:rsid w:val="000B5D2A"/>
    <w:rsid w:val="000C039D"/>
    <w:rsid w:val="000C2A50"/>
    <w:rsid w:val="000C5050"/>
    <w:rsid w:val="000C69A1"/>
    <w:rsid w:val="000D0B98"/>
    <w:rsid w:val="000D1030"/>
    <w:rsid w:val="000D10DB"/>
    <w:rsid w:val="000D1452"/>
    <w:rsid w:val="000D1766"/>
    <w:rsid w:val="000D1B50"/>
    <w:rsid w:val="000D3330"/>
    <w:rsid w:val="000D3CA5"/>
    <w:rsid w:val="000D5E85"/>
    <w:rsid w:val="000D66A1"/>
    <w:rsid w:val="000E00A9"/>
    <w:rsid w:val="000E1937"/>
    <w:rsid w:val="000E44A8"/>
    <w:rsid w:val="000E4DD9"/>
    <w:rsid w:val="000E52EC"/>
    <w:rsid w:val="000E69C6"/>
    <w:rsid w:val="000F0F26"/>
    <w:rsid w:val="000F45B1"/>
    <w:rsid w:val="001001BC"/>
    <w:rsid w:val="001003C8"/>
    <w:rsid w:val="0010040C"/>
    <w:rsid w:val="001009C4"/>
    <w:rsid w:val="001021B9"/>
    <w:rsid w:val="001026D4"/>
    <w:rsid w:val="0010328B"/>
    <w:rsid w:val="00104457"/>
    <w:rsid w:val="00106E50"/>
    <w:rsid w:val="00107C67"/>
    <w:rsid w:val="001114C8"/>
    <w:rsid w:val="00112CA8"/>
    <w:rsid w:val="00113A61"/>
    <w:rsid w:val="00117FD8"/>
    <w:rsid w:val="00121394"/>
    <w:rsid w:val="00122207"/>
    <w:rsid w:val="00123457"/>
    <w:rsid w:val="00123D11"/>
    <w:rsid w:val="00131F05"/>
    <w:rsid w:val="0013206D"/>
    <w:rsid w:val="00135A0C"/>
    <w:rsid w:val="00137CC2"/>
    <w:rsid w:val="00140BC8"/>
    <w:rsid w:val="00145617"/>
    <w:rsid w:val="0014773F"/>
    <w:rsid w:val="00147F7F"/>
    <w:rsid w:val="00154127"/>
    <w:rsid w:val="00155B3D"/>
    <w:rsid w:val="00157A2B"/>
    <w:rsid w:val="0016016F"/>
    <w:rsid w:val="001633D0"/>
    <w:rsid w:val="00167FB4"/>
    <w:rsid w:val="00172E78"/>
    <w:rsid w:val="00172F5A"/>
    <w:rsid w:val="00172F82"/>
    <w:rsid w:val="001744B6"/>
    <w:rsid w:val="00174E89"/>
    <w:rsid w:val="00175DB9"/>
    <w:rsid w:val="0018131A"/>
    <w:rsid w:val="0018450F"/>
    <w:rsid w:val="00185EA4"/>
    <w:rsid w:val="00186384"/>
    <w:rsid w:val="00186B8D"/>
    <w:rsid w:val="00186D12"/>
    <w:rsid w:val="001915BC"/>
    <w:rsid w:val="00191EA4"/>
    <w:rsid w:val="001A359A"/>
    <w:rsid w:val="001A3FBB"/>
    <w:rsid w:val="001A56AA"/>
    <w:rsid w:val="001A587D"/>
    <w:rsid w:val="001A5AC1"/>
    <w:rsid w:val="001A5E65"/>
    <w:rsid w:val="001A7236"/>
    <w:rsid w:val="001B2D0F"/>
    <w:rsid w:val="001B4BDD"/>
    <w:rsid w:val="001B64A4"/>
    <w:rsid w:val="001B79CB"/>
    <w:rsid w:val="001C05B2"/>
    <w:rsid w:val="001C1477"/>
    <w:rsid w:val="001C1D86"/>
    <w:rsid w:val="001C4B93"/>
    <w:rsid w:val="001C5E07"/>
    <w:rsid w:val="001C5F7F"/>
    <w:rsid w:val="001D0869"/>
    <w:rsid w:val="001D2E04"/>
    <w:rsid w:val="001D47AA"/>
    <w:rsid w:val="001D5703"/>
    <w:rsid w:val="001D6962"/>
    <w:rsid w:val="001D74A2"/>
    <w:rsid w:val="001D7965"/>
    <w:rsid w:val="001E14E5"/>
    <w:rsid w:val="001E3D09"/>
    <w:rsid w:val="001F373B"/>
    <w:rsid w:val="001F5FF7"/>
    <w:rsid w:val="001F6EF4"/>
    <w:rsid w:val="001F6FF8"/>
    <w:rsid w:val="001F7818"/>
    <w:rsid w:val="00202A1A"/>
    <w:rsid w:val="0020350F"/>
    <w:rsid w:val="00204AF5"/>
    <w:rsid w:val="00204E56"/>
    <w:rsid w:val="002115E0"/>
    <w:rsid w:val="002119A3"/>
    <w:rsid w:val="00213B05"/>
    <w:rsid w:val="002164E0"/>
    <w:rsid w:val="002174EB"/>
    <w:rsid w:val="00221AF0"/>
    <w:rsid w:val="002225C2"/>
    <w:rsid w:val="00223208"/>
    <w:rsid w:val="002242B3"/>
    <w:rsid w:val="00225DF5"/>
    <w:rsid w:val="00227063"/>
    <w:rsid w:val="002307F9"/>
    <w:rsid w:val="002312CA"/>
    <w:rsid w:val="002327B9"/>
    <w:rsid w:val="0023631D"/>
    <w:rsid w:val="002411B3"/>
    <w:rsid w:val="002418AD"/>
    <w:rsid w:val="00242391"/>
    <w:rsid w:val="002457F2"/>
    <w:rsid w:val="0024604B"/>
    <w:rsid w:val="002502FC"/>
    <w:rsid w:val="00250A75"/>
    <w:rsid w:val="00251E39"/>
    <w:rsid w:val="00254703"/>
    <w:rsid w:val="00255E34"/>
    <w:rsid w:val="00264C20"/>
    <w:rsid w:val="00265910"/>
    <w:rsid w:val="00270B84"/>
    <w:rsid w:val="00272203"/>
    <w:rsid w:val="002723E2"/>
    <w:rsid w:val="00272A4E"/>
    <w:rsid w:val="00272F28"/>
    <w:rsid w:val="00275F77"/>
    <w:rsid w:val="00276498"/>
    <w:rsid w:val="00277ACF"/>
    <w:rsid w:val="002808AC"/>
    <w:rsid w:val="00281C8F"/>
    <w:rsid w:val="00283A09"/>
    <w:rsid w:val="00284073"/>
    <w:rsid w:val="00284E6D"/>
    <w:rsid w:val="002854A9"/>
    <w:rsid w:val="00285DB2"/>
    <w:rsid w:val="00286C0B"/>
    <w:rsid w:val="0029135C"/>
    <w:rsid w:val="00291C7C"/>
    <w:rsid w:val="00293A16"/>
    <w:rsid w:val="002947CB"/>
    <w:rsid w:val="00297413"/>
    <w:rsid w:val="002A05F8"/>
    <w:rsid w:val="002A08D6"/>
    <w:rsid w:val="002A1B06"/>
    <w:rsid w:val="002A24B3"/>
    <w:rsid w:val="002A5EE8"/>
    <w:rsid w:val="002B04FB"/>
    <w:rsid w:val="002B2033"/>
    <w:rsid w:val="002B2679"/>
    <w:rsid w:val="002B334A"/>
    <w:rsid w:val="002B7718"/>
    <w:rsid w:val="002B7F3E"/>
    <w:rsid w:val="002C043F"/>
    <w:rsid w:val="002C408F"/>
    <w:rsid w:val="002C531D"/>
    <w:rsid w:val="002D1670"/>
    <w:rsid w:val="002D1796"/>
    <w:rsid w:val="002D35B7"/>
    <w:rsid w:val="002D377D"/>
    <w:rsid w:val="002D3894"/>
    <w:rsid w:val="002D4906"/>
    <w:rsid w:val="002D61AD"/>
    <w:rsid w:val="002D736C"/>
    <w:rsid w:val="002D736D"/>
    <w:rsid w:val="002D7412"/>
    <w:rsid w:val="002D79F8"/>
    <w:rsid w:val="002D7A2D"/>
    <w:rsid w:val="002D7AAE"/>
    <w:rsid w:val="002E2167"/>
    <w:rsid w:val="002F4880"/>
    <w:rsid w:val="002F5362"/>
    <w:rsid w:val="0030330D"/>
    <w:rsid w:val="003034BE"/>
    <w:rsid w:val="003053BC"/>
    <w:rsid w:val="00306586"/>
    <w:rsid w:val="003078AC"/>
    <w:rsid w:val="0030799A"/>
    <w:rsid w:val="003112D9"/>
    <w:rsid w:val="00311DFC"/>
    <w:rsid w:val="0031274D"/>
    <w:rsid w:val="00313722"/>
    <w:rsid w:val="003140CE"/>
    <w:rsid w:val="00316650"/>
    <w:rsid w:val="00316B14"/>
    <w:rsid w:val="00320161"/>
    <w:rsid w:val="00320395"/>
    <w:rsid w:val="00321979"/>
    <w:rsid w:val="00322270"/>
    <w:rsid w:val="003265BD"/>
    <w:rsid w:val="0033557E"/>
    <w:rsid w:val="00336F50"/>
    <w:rsid w:val="00336F61"/>
    <w:rsid w:val="003370D9"/>
    <w:rsid w:val="003420A8"/>
    <w:rsid w:val="00346388"/>
    <w:rsid w:val="00347227"/>
    <w:rsid w:val="00350A97"/>
    <w:rsid w:val="00351E7A"/>
    <w:rsid w:val="00354146"/>
    <w:rsid w:val="00357F73"/>
    <w:rsid w:val="00364018"/>
    <w:rsid w:val="00364080"/>
    <w:rsid w:val="00365B24"/>
    <w:rsid w:val="00365E7E"/>
    <w:rsid w:val="00366700"/>
    <w:rsid w:val="00371A4C"/>
    <w:rsid w:val="00373652"/>
    <w:rsid w:val="003741D3"/>
    <w:rsid w:val="003743FF"/>
    <w:rsid w:val="0037632E"/>
    <w:rsid w:val="00380A80"/>
    <w:rsid w:val="00381472"/>
    <w:rsid w:val="00385D18"/>
    <w:rsid w:val="00387CB9"/>
    <w:rsid w:val="00390AB7"/>
    <w:rsid w:val="00391EF9"/>
    <w:rsid w:val="00392DA9"/>
    <w:rsid w:val="00394CEF"/>
    <w:rsid w:val="00394F1E"/>
    <w:rsid w:val="00397C85"/>
    <w:rsid w:val="003A534C"/>
    <w:rsid w:val="003A5B62"/>
    <w:rsid w:val="003A6C33"/>
    <w:rsid w:val="003B450F"/>
    <w:rsid w:val="003B49F1"/>
    <w:rsid w:val="003B4CBC"/>
    <w:rsid w:val="003B63D2"/>
    <w:rsid w:val="003C01A5"/>
    <w:rsid w:val="003C064C"/>
    <w:rsid w:val="003C0B1D"/>
    <w:rsid w:val="003C14D5"/>
    <w:rsid w:val="003C1FBA"/>
    <w:rsid w:val="003C2707"/>
    <w:rsid w:val="003C55C8"/>
    <w:rsid w:val="003C58D9"/>
    <w:rsid w:val="003C5E62"/>
    <w:rsid w:val="003C62F7"/>
    <w:rsid w:val="003C6DB4"/>
    <w:rsid w:val="003C7B91"/>
    <w:rsid w:val="003C7C0A"/>
    <w:rsid w:val="003D1CA7"/>
    <w:rsid w:val="003D221D"/>
    <w:rsid w:val="003D2E13"/>
    <w:rsid w:val="003D2FE4"/>
    <w:rsid w:val="003D7812"/>
    <w:rsid w:val="003E00B8"/>
    <w:rsid w:val="003E0700"/>
    <w:rsid w:val="003E0C58"/>
    <w:rsid w:val="003E1B33"/>
    <w:rsid w:val="003E40A1"/>
    <w:rsid w:val="003E431D"/>
    <w:rsid w:val="003E49B7"/>
    <w:rsid w:val="003F357B"/>
    <w:rsid w:val="003F3B4B"/>
    <w:rsid w:val="003F546A"/>
    <w:rsid w:val="003F56E9"/>
    <w:rsid w:val="003F64C2"/>
    <w:rsid w:val="00400593"/>
    <w:rsid w:val="004008A7"/>
    <w:rsid w:val="0040236A"/>
    <w:rsid w:val="00403759"/>
    <w:rsid w:val="00405A81"/>
    <w:rsid w:val="004100AA"/>
    <w:rsid w:val="00413455"/>
    <w:rsid w:val="0041415E"/>
    <w:rsid w:val="00416040"/>
    <w:rsid w:val="00421820"/>
    <w:rsid w:val="00422586"/>
    <w:rsid w:val="004228B6"/>
    <w:rsid w:val="00422CDB"/>
    <w:rsid w:val="00425406"/>
    <w:rsid w:val="00425D13"/>
    <w:rsid w:val="00426167"/>
    <w:rsid w:val="004265CA"/>
    <w:rsid w:val="00427D92"/>
    <w:rsid w:val="00430A34"/>
    <w:rsid w:val="0043105F"/>
    <w:rsid w:val="00431B97"/>
    <w:rsid w:val="004339FB"/>
    <w:rsid w:val="00435E2C"/>
    <w:rsid w:val="004360DC"/>
    <w:rsid w:val="0043651A"/>
    <w:rsid w:val="0044689C"/>
    <w:rsid w:val="00447417"/>
    <w:rsid w:val="004529CD"/>
    <w:rsid w:val="00453B9D"/>
    <w:rsid w:val="00453FC9"/>
    <w:rsid w:val="00455D94"/>
    <w:rsid w:val="00457643"/>
    <w:rsid w:val="00460902"/>
    <w:rsid w:val="00465488"/>
    <w:rsid w:val="0047247F"/>
    <w:rsid w:val="004727DD"/>
    <w:rsid w:val="00472A5B"/>
    <w:rsid w:val="00474F07"/>
    <w:rsid w:val="004800BD"/>
    <w:rsid w:val="00481E07"/>
    <w:rsid w:val="004867EB"/>
    <w:rsid w:val="004879C8"/>
    <w:rsid w:val="00490D99"/>
    <w:rsid w:val="00492F22"/>
    <w:rsid w:val="00493015"/>
    <w:rsid w:val="004937CC"/>
    <w:rsid w:val="00494D82"/>
    <w:rsid w:val="0049762E"/>
    <w:rsid w:val="004A0222"/>
    <w:rsid w:val="004A383A"/>
    <w:rsid w:val="004B259D"/>
    <w:rsid w:val="004B35B7"/>
    <w:rsid w:val="004B3D56"/>
    <w:rsid w:val="004B4EC4"/>
    <w:rsid w:val="004B50A3"/>
    <w:rsid w:val="004C3D73"/>
    <w:rsid w:val="004C5B03"/>
    <w:rsid w:val="004C672E"/>
    <w:rsid w:val="004E027B"/>
    <w:rsid w:val="004E3FCC"/>
    <w:rsid w:val="004E7444"/>
    <w:rsid w:val="004E7D2E"/>
    <w:rsid w:val="004F0465"/>
    <w:rsid w:val="004F0FC7"/>
    <w:rsid w:val="004F1611"/>
    <w:rsid w:val="004F2B18"/>
    <w:rsid w:val="004F3894"/>
    <w:rsid w:val="004F4B4D"/>
    <w:rsid w:val="004F59F0"/>
    <w:rsid w:val="004F73E8"/>
    <w:rsid w:val="0050004D"/>
    <w:rsid w:val="005003FD"/>
    <w:rsid w:val="00501635"/>
    <w:rsid w:val="005078D4"/>
    <w:rsid w:val="00511F28"/>
    <w:rsid w:val="005144A5"/>
    <w:rsid w:val="00521E3B"/>
    <w:rsid w:val="005243DC"/>
    <w:rsid w:val="00526B8B"/>
    <w:rsid w:val="005277EA"/>
    <w:rsid w:val="00531FAC"/>
    <w:rsid w:val="0053265B"/>
    <w:rsid w:val="00532F88"/>
    <w:rsid w:val="00533A94"/>
    <w:rsid w:val="00533D58"/>
    <w:rsid w:val="00533E10"/>
    <w:rsid w:val="00535268"/>
    <w:rsid w:val="00537685"/>
    <w:rsid w:val="00540F27"/>
    <w:rsid w:val="00542BE2"/>
    <w:rsid w:val="00543FFC"/>
    <w:rsid w:val="005442A6"/>
    <w:rsid w:val="00545625"/>
    <w:rsid w:val="00551731"/>
    <w:rsid w:val="0055672B"/>
    <w:rsid w:val="00562EFC"/>
    <w:rsid w:val="00564A52"/>
    <w:rsid w:val="00564FF7"/>
    <w:rsid w:val="00566032"/>
    <w:rsid w:val="00571CB2"/>
    <w:rsid w:val="00572EF4"/>
    <w:rsid w:val="00575D4F"/>
    <w:rsid w:val="00576DB8"/>
    <w:rsid w:val="00577D4D"/>
    <w:rsid w:val="005828D5"/>
    <w:rsid w:val="00583060"/>
    <w:rsid w:val="00583925"/>
    <w:rsid w:val="0058682C"/>
    <w:rsid w:val="005874A9"/>
    <w:rsid w:val="00592987"/>
    <w:rsid w:val="005949B8"/>
    <w:rsid w:val="005955D0"/>
    <w:rsid w:val="005A2D77"/>
    <w:rsid w:val="005A2F4B"/>
    <w:rsid w:val="005A33C2"/>
    <w:rsid w:val="005A400A"/>
    <w:rsid w:val="005A4161"/>
    <w:rsid w:val="005A52DD"/>
    <w:rsid w:val="005A6388"/>
    <w:rsid w:val="005A67F1"/>
    <w:rsid w:val="005A73C3"/>
    <w:rsid w:val="005B0714"/>
    <w:rsid w:val="005B1129"/>
    <w:rsid w:val="005B2F0F"/>
    <w:rsid w:val="005B3316"/>
    <w:rsid w:val="005B450C"/>
    <w:rsid w:val="005B5839"/>
    <w:rsid w:val="005B6C52"/>
    <w:rsid w:val="005C01FC"/>
    <w:rsid w:val="005C04C5"/>
    <w:rsid w:val="005C1FC2"/>
    <w:rsid w:val="005C275A"/>
    <w:rsid w:val="005C2D8F"/>
    <w:rsid w:val="005C382A"/>
    <w:rsid w:val="005C6B64"/>
    <w:rsid w:val="005D007C"/>
    <w:rsid w:val="005D2B62"/>
    <w:rsid w:val="005D5A7E"/>
    <w:rsid w:val="005D7604"/>
    <w:rsid w:val="005F071C"/>
    <w:rsid w:val="005F1549"/>
    <w:rsid w:val="005F2BA7"/>
    <w:rsid w:val="005F3037"/>
    <w:rsid w:val="00604A7B"/>
    <w:rsid w:val="006063C3"/>
    <w:rsid w:val="00610B9C"/>
    <w:rsid w:val="00610BB1"/>
    <w:rsid w:val="00610E17"/>
    <w:rsid w:val="00611D6F"/>
    <w:rsid w:val="006120D0"/>
    <w:rsid w:val="00613058"/>
    <w:rsid w:val="00613060"/>
    <w:rsid w:val="00613F2E"/>
    <w:rsid w:val="0061447F"/>
    <w:rsid w:val="0061450B"/>
    <w:rsid w:val="00614703"/>
    <w:rsid w:val="006149DA"/>
    <w:rsid w:val="00615BF7"/>
    <w:rsid w:val="00616DD5"/>
    <w:rsid w:val="00617175"/>
    <w:rsid w:val="006225F4"/>
    <w:rsid w:val="00625616"/>
    <w:rsid w:val="00625A9C"/>
    <w:rsid w:val="0062610B"/>
    <w:rsid w:val="00631031"/>
    <w:rsid w:val="00634523"/>
    <w:rsid w:val="00637558"/>
    <w:rsid w:val="00642139"/>
    <w:rsid w:val="006427CB"/>
    <w:rsid w:val="00642A8E"/>
    <w:rsid w:val="0064390A"/>
    <w:rsid w:val="00646830"/>
    <w:rsid w:val="00650029"/>
    <w:rsid w:val="00651C7B"/>
    <w:rsid w:val="006522C1"/>
    <w:rsid w:val="006533D2"/>
    <w:rsid w:val="00656EEA"/>
    <w:rsid w:val="00656FBC"/>
    <w:rsid w:val="0066015F"/>
    <w:rsid w:val="006647D4"/>
    <w:rsid w:val="00666E52"/>
    <w:rsid w:val="006676F9"/>
    <w:rsid w:val="0067185A"/>
    <w:rsid w:val="00671C06"/>
    <w:rsid w:val="0067258D"/>
    <w:rsid w:val="00674543"/>
    <w:rsid w:val="006747BA"/>
    <w:rsid w:val="0067615A"/>
    <w:rsid w:val="00677E3A"/>
    <w:rsid w:val="006849B4"/>
    <w:rsid w:val="006874A1"/>
    <w:rsid w:val="00687521"/>
    <w:rsid w:val="006901AA"/>
    <w:rsid w:val="00690D36"/>
    <w:rsid w:val="006915A7"/>
    <w:rsid w:val="00693816"/>
    <w:rsid w:val="00694FE4"/>
    <w:rsid w:val="006A23FE"/>
    <w:rsid w:val="006A2778"/>
    <w:rsid w:val="006A5130"/>
    <w:rsid w:val="006A6A80"/>
    <w:rsid w:val="006A6F04"/>
    <w:rsid w:val="006B317E"/>
    <w:rsid w:val="006B4BE4"/>
    <w:rsid w:val="006B668B"/>
    <w:rsid w:val="006B7C3C"/>
    <w:rsid w:val="006C4F51"/>
    <w:rsid w:val="006C6CA5"/>
    <w:rsid w:val="006C6D24"/>
    <w:rsid w:val="006C765F"/>
    <w:rsid w:val="006C7939"/>
    <w:rsid w:val="006C7BB3"/>
    <w:rsid w:val="006D217B"/>
    <w:rsid w:val="006E2C81"/>
    <w:rsid w:val="006F25D3"/>
    <w:rsid w:val="006F5757"/>
    <w:rsid w:val="006F71F3"/>
    <w:rsid w:val="00701144"/>
    <w:rsid w:val="00702090"/>
    <w:rsid w:val="0070532C"/>
    <w:rsid w:val="00706AAB"/>
    <w:rsid w:val="00712956"/>
    <w:rsid w:val="00713665"/>
    <w:rsid w:val="00721777"/>
    <w:rsid w:val="00721AA5"/>
    <w:rsid w:val="00721F9D"/>
    <w:rsid w:val="007260C7"/>
    <w:rsid w:val="00733B9A"/>
    <w:rsid w:val="0073442E"/>
    <w:rsid w:val="00735145"/>
    <w:rsid w:val="007376DC"/>
    <w:rsid w:val="00737805"/>
    <w:rsid w:val="00737A9F"/>
    <w:rsid w:val="0074094D"/>
    <w:rsid w:val="00741FF1"/>
    <w:rsid w:val="00742E89"/>
    <w:rsid w:val="0074417B"/>
    <w:rsid w:val="00750179"/>
    <w:rsid w:val="0075258C"/>
    <w:rsid w:val="00754C3A"/>
    <w:rsid w:val="00755AF7"/>
    <w:rsid w:val="007569E5"/>
    <w:rsid w:val="0075791F"/>
    <w:rsid w:val="007579AB"/>
    <w:rsid w:val="00761488"/>
    <w:rsid w:val="007614F9"/>
    <w:rsid w:val="0076606C"/>
    <w:rsid w:val="00772122"/>
    <w:rsid w:val="0077768C"/>
    <w:rsid w:val="00780B0A"/>
    <w:rsid w:val="00780E38"/>
    <w:rsid w:val="00781ED7"/>
    <w:rsid w:val="0078247F"/>
    <w:rsid w:val="00782A9C"/>
    <w:rsid w:val="007830A2"/>
    <w:rsid w:val="007830C1"/>
    <w:rsid w:val="007850EE"/>
    <w:rsid w:val="00785FF1"/>
    <w:rsid w:val="0078695E"/>
    <w:rsid w:val="00786FF8"/>
    <w:rsid w:val="00791F73"/>
    <w:rsid w:val="00794E95"/>
    <w:rsid w:val="00796014"/>
    <w:rsid w:val="00797406"/>
    <w:rsid w:val="0079744D"/>
    <w:rsid w:val="00797F4E"/>
    <w:rsid w:val="007A0115"/>
    <w:rsid w:val="007A34D2"/>
    <w:rsid w:val="007A4299"/>
    <w:rsid w:val="007A59AB"/>
    <w:rsid w:val="007A5C19"/>
    <w:rsid w:val="007A7723"/>
    <w:rsid w:val="007B447D"/>
    <w:rsid w:val="007B589A"/>
    <w:rsid w:val="007B6F96"/>
    <w:rsid w:val="007C4A1B"/>
    <w:rsid w:val="007C5E2F"/>
    <w:rsid w:val="007C6628"/>
    <w:rsid w:val="007C68A5"/>
    <w:rsid w:val="007C6ED6"/>
    <w:rsid w:val="007D039C"/>
    <w:rsid w:val="007D1AAA"/>
    <w:rsid w:val="007D1E3A"/>
    <w:rsid w:val="007D23F3"/>
    <w:rsid w:val="007D3DBC"/>
    <w:rsid w:val="007D59DE"/>
    <w:rsid w:val="007D6598"/>
    <w:rsid w:val="007D6DA4"/>
    <w:rsid w:val="007E0255"/>
    <w:rsid w:val="007E0BD6"/>
    <w:rsid w:val="007E152F"/>
    <w:rsid w:val="007E17B5"/>
    <w:rsid w:val="007E36B2"/>
    <w:rsid w:val="007E5368"/>
    <w:rsid w:val="007E681B"/>
    <w:rsid w:val="007E7F1A"/>
    <w:rsid w:val="007F1C75"/>
    <w:rsid w:val="007F1E89"/>
    <w:rsid w:val="007F5674"/>
    <w:rsid w:val="008000EB"/>
    <w:rsid w:val="00800945"/>
    <w:rsid w:val="00800F13"/>
    <w:rsid w:val="008017E7"/>
    <w:rsid w:val="008026B3"/>
    <w:rsid w:val="00804100"/>
    <w:rsid w:val="00806D6F"/>
    <w:rsid w:val="00811F09"/>
    <w:rsid w:val="00812137"/>
    <w:rsid w:val="00812515"/>
    <w:rsid w:val="008149E2"/>
    <w:rsid w:val="00816FF7"/>
    <w:rsid w:val="008203AC"/>
    <w:rsid w:val="00821171"/>
    <w:rsid w:val="00823C38"/>
    <w:rsid w:val="00824DA3"/>
    <w:rsid w:val="00834045"/>
    <w:rsid w:val="00834864"/>
    <w:rsid w:val="00837591"/>
    <w:rsid w:val="00840B66"/>
    <w:rsid w:val="008431F3"/>
    <w:rsid w:val="008440D7"/>
    <w:rsid w:val="008472C0"/>
    <w:rsid w:val="0084770C"/>
    <w:rsid w:val="00850F81"/>
    <w:rsid w:val="00857EB0"/>
    <w:rsid w:val="00860603"/>
    <w:rsid w:val="00860DDD"/>
    <w:rsid w:val="00861867"/>
    <w:rsid w:val="00862A93"/>
    <w:rsid w:val="00865EC3"/>
    <w:rsid w:val="00866384"/>
    <w:rsid w:val="00866BE5"/>
    <w:rsid w:val="0087257D"/>
    <w:rsid w:val="0087276C"/>
    <w:rsid w:val="00872912"/>
    <w:rsid w:val="00874661"/>
    <w:rsid w:val="00877316"/>
    <w:rsid w:val="00877E4B"/>
    <w:rsid w:val="00885BE9"/>
    <w:rsid w:val="00886B3C"/>
    <w:rsid w:val="0089223B"/>
    <w:rsid w:val="008931CB"/>
    <w:rsid w:val="00894B73"/>
    <w:rsid w:val="00897DE3"/>
    <w:rsid w:val="008A088E"/>
    <w:rsid w:val="008A1FE7"/>
    <w:rsid w:val="008A7164"/>
    <w:rsid w:val="008A716F"/>
    <w:rsid w:val="008B3120"/>
    <w:rsid w:val="008B5024"/>
    <w:rsid w:val="008B59A9"/>
    <w:rsid w:val="008B59CB"/>
    <w:rsid w:val="008B60CD"/>
    <w:rsid w:val="008B749F"/>
    <w:rsid w:val="008C1860"/>
    <w:rsid w:val="008C1D85"/>
    <w:rsid w:val="008C1FC8"/>
    <w:rsid w:val="008C5DD0"/>
    <w:rsid w:val="008C7542"/>
    <w:rsid w:val="008D16A2"/>
    <w:rsid w:val="008D1C7C"/>
    <w:rsid w:val="008D24C1"/>
    <w:rsid w:val="008D4228"/>
    <w:rsid w:val="008D5E67"/>
    <w:rsid w:val="008E10D0"/>
    <w:rsid w:val="008E2021"/>
    <w:rsid w:val="008E211B"/>
    <w:rsid w:val="008E482B"/>
    <w:rsid w:val="008E680A"/>
    <w:rsid w:val="008E6BBD"/>
    <w:rsid w:val="008E6F78"/>
    <w:rsid w:val="008F030A"/>
    <w:rsid w:val="008F072F"/>
    <w:rsid w:val="008F44C5"/>
    <w:rsid w:val="0090082E"/>
    <w:rsid w:val="00901527"/>
    <w:rsid w:val="00903DEE"/>
    <w:rsid w:val="00904358"/>
    <w:rsid w:val="009072A1"/>
    <w:rsid w:val="00907714"/>
    <w:rsid w:val="00907907"/>
    <w:rsid w:val="0091105A"/>
    <w:rsid w:val="00916CCE"/>
    <w:rsid w:val="009179E5"/>
    <w:rsid w:val="00917D9E"/>
    <w:rsid w:val="00920358"/>
    <w:rsid w:val="00920D05"/>
    <w:rsid w:val="00922D36"/>
    <w:rsid w:val="009237FC"/>
    <w:rsid w:val="00926A80"/>
    <w:rsid w:val="00927934"/>
    <w:rsid w:val="00931817"/>
    <w:rsid w:val="00932456"/>
    <w:rsid w:val="00932AF0"/>
    <w:rsid w:val="009361D6"/>
    <w:rsid w:val="00940C75"/>
    <w:rsid w:val="00940D80"/>
    <w:rsid w:val="00940F11"/>
    <w:rsid w:val="0094335F"/>
    <w:rsid w:val="00943B0B"/>
    <w:rsid w:val="00943E6C"/>
    <w:rsid w:val="00944E91"/>
    <w:rsid w:val="0094605A"/>
    <w:rsid w:val="009468F2"/>
    <w:rsid w:val="0094785C"/>
    <w:rsid w:val="00947CC3"/>
    <w:rsid w:val="009528C6"/>
    <w:rsid w:val="00953922"/>
    <w:rsid w:val="009540BC"/>
    <w:rsid w:val="00955313"/>
    <w:rsid w:val="00957C82"/>
    <w:rsid w:val="009618D0"/>
    <w:rsid w:val="0096206C"/>
    <w:rsid w:val="009646AA"/>
    <w:rsid w:val="009647A0"/>
    <w:rsid w:val="00965444"/>
    <w:rsid w:val="00966037"/>
    <w:rsid w:val="009670F5"/>
    <w:rsid w:val="00967317"/>
    <w:rsid w:val="00970245"/>
    <w:rsid w:val="009729F0"/>
    <w:rsid w:val="00972F41"/>
    <w:rsid w:val="009731CC"/>
    <w:rsid w:val="0097513F"/>
    <w:rsid w:val="009775F8"/>
    <w:rsid w:val="009801CC"/>
    <w:rsid w:val="009811BD"/>
    <w:rsid w:val="0098380A"/>
    <w:rsid w:val="00983F1A"/>
    <w:rsid w:val="00987A8D"/>
    <w:rsid w:val="00990D88"/>
    <w:rsid w:val="00993A2A"/>
    <w:rsid w:val="0099618B"/>
    <w:rsid w:val="009A06C7"/>
    <w:rsid w:val="009A1BB0"/>
    <w:rsid w:val="009A2983"/>
    <w:rsid w:val="009A2C77"/>
    <w:rsid w:val="009B0343"/>
    <w:rsid w:val="009B1FBA"/>
    <w:rsid w:val="009B30C6"/>
    <w:rsid w:val="009C12B7"/>
    <w:rsid w:val="009C4314"/>
    <w:rsid w:val="009C4632"/>
    <w:rsid w:val="009C55D8"/>
    <w:rsid w:val="009C6D56"/>
    <w:rsid w:val="009C7097"/>
    <w:rsid w:val="009D4780"/>
    <w:rsid w:val="009D52D9"/>
    <w:rsid w:val="009E1643"/>
    <w:rsid w:val="009E55B1"/>
    <w:rsid w:val="009E5A14"/>
    <w:rsid w:val="009E7943"/>
    <w:rsid w:val="009F50A3"/>
    <w:rsid w:val="009F6388"/>
    <w:rsid w:val="00A00F68"/>
    <w:rsid w:val="00A01728"/>
    <w:rsid w:val="00A02028"/>
    <w:rsid w:val="00A03EF4"/>
    <w:rsid w:val="00A04A1A"/>
    <w:rsid w:val="00A04F8D"/>
    <w:rsid w:val="00A06FBD"/>
    <w:rsid w:val="00A075FA"/>
    <w:rsid w:val="00A1227A"/>
    <w:rsid w:val="00A124B3"/>
    <w:rsid w:val="00A12D43"/>
    <w:rsid w:val="00A14C8F"/>
    <w:rsid w:val="00A1608E"/>
    <w:rsid w:val="00A17883"/>
    <w:rsid w:val="00A20C5E"/>
    <w:rsid w:val="00A20D6F"/>
    <w:rsid w:val="00A24B38"/>
    <w:rsid w:val="00A25649"/>
    <w:rsid w:val="00A27EB0"/>
    <w:rsid w:val="00A3090B"/>
    <w:rsid w:val="00A3214E"/>
    <w:rsid w:val="00A32215"/>
    <w:rsid w:val="00A3281E"/>
    <w:rsid w:val="00A3282D"/>
    <w:rsid w:val="00A349F3"/>
    <w:rsid w:val="00A35D68"/>
    <w:rsid w:val="00A408AF"/>
    <w:rsid w:val="00A40A5D"/>
    <w:rsid w:val="00A40EED"/>
    <w:rsid w:val="00A412B5"/>
    <w:rsid w:val="00A45C34"/>
    <w:rsid w:val="00A45F70"/>
    <w:rsid w:val="00A460EF"/>
    <w:rsid w:val="00A5092E"/>
    <w:rsid w:val="00A50D3E"/>
    <w:rsid w:val="00A51494"/>
    <w:rsid w:val="00A5364C"/>
    <w:rsid w:val="00A61789"/>
    <w:rsid w:val="00A62BF5"/>
    <w:rsid w:val="00A637DB"/>
    <w:rsid w:val="00A640C6"/>
    <w:rsid w:val="00A65CFA"/>
    <w:rsid w:val="00A66652"/>
    <w:rsid w:val="00A6729E"/>
    <w:rsid w:val="00A70FEB"/>
    <w:rsid w:val="00A725FD"/>
    <w:rsid w:val="00A7498E"/>
    <w:rsid w:val="00A74DF4"/>
    <w:rsid w:val="00A77D09"/>
    <w:rsid w:val="00A80204"/>
    <w:rsid w:val="00A805B8"/>
    <w:rsid w:val="00A83A13"/>
    <w:rsid w:val="00A84AE8"/>
    <w:rsid w:val="00A86177"/>
    <w:rsid w:val="00A86434"/>
    <w:rsid w:val="00A97E69"/>
    <w:rsid w:val="00AA2168"/>
    <w:rsid w:val="00AA64D8"/>
    <w:rsid w:val="00AA76F6"/>
    <w:rsid w:val="00AB087C"/>
    <w:rsid w:val="00AB3D9F"/>
    <w:rsid w:val="00AB4710"/>
    <w:rsid w:val="00AB6CC3"/>
    <w:rsid w:val="00AC2B50"/>
    <w:rsid w:val="00AC3020"/>
    <w:rsid w:val="00AC3ADE"/>
    <w:rsid w:val="00AC415E"/>
    <w:rsid w:val="00AC48C4"/>
    <w:rsid w:val="00AC55D8"/>
    <w:rsid w:val="00AC5607"/>
    <w:rsid w:val="00AC5919"/>
    <w:rsid w:val="00AC5D7F"/>
    <w:rsid w:val="00AC6AFB"/>
    <w:rsid w:val="00AC6F27"/>
    <w:rsid w:val="00AD4B91"/>
    <w:rsid w:val="00AD6E80"/>
    <w:rsid w:val="00AE0065"/>
    <w:rsid w:val="00AE4938"/>
    <w:rsid w:val="00AE6073"/>
    <w:rsid w:val="00AF1C8C"/>
    <w:rsid w:val="00AF28EE"/>
    <w:rsid w:val="00AF3BA4"/>
    <w:rsid w:val="00AF47F1"/>
    <w:rsid w:val="00B026EC"/>
    <w:rsid w:val="00B06489"/>
    <w:rsid w:val="00B0718F"/>
    <w:rsid w:val="00B07CB7"/>
    <w:rsid w:val="00B103A0"/>
    <w:rsid w:val="00B10C21"/>
    <w:rsid w:val="00B14352"/>
    <w:rsid w:val="00B1750B"/>
    <w:rsid w:val="00B205DE"/>
    <w:rsid w:val="00B208F9"/>
    <w:rsid w:val="00B21D53"/>
    <w:rsid w:val="00B2432E"/>
    <w:rsid w:val="00B248E5"/>
    <w:rsid w:val="00B25168"/>
    <w:rsid w:val="00B251A1"/>
    <w:rsid w:val="00B2609D"/>
    <w:rsid w:val="00B26CC6"/>
    <w:rsid w:val="00B27215"/>
    <w:rsid w:val="00B27386"/>
    <w:rsid w:val="00B27F22"/>
    <w:rsid w:val="00B3095C"/>
    <w:rsid w:val="00B3213F"/>
    <w:rsid w:val="00B329A7"/>
    <w:rsid w:val="00B32B50"/>
    <w:rsid w:val="00B35C18"/>
    <w:rsid w:val="00B362AE"/>
    <w:rsid w:val="00B402A6"/>
    <w:rsid w:val="00B40903"/>
    <w:rsid w:val="00B40D8B"/>
    <w:rsid w:val="00B42B7F"/>
    <w:rsid w:val="00B461C8"/>
    <w:rsid w:val="00B47009"/>
    <w:rsid w:val="00B47F1F"/>
    <w:rsid w:val="00B5103A"/>
    <w:rsid w:val="00B5306E"/>
    <w:rsid w:val="00B53F7B"/>
    <w:rsid w:val="00B54F76"/>
    <w:rsid w:val="00B61438"/>
    <w:rsid w:val="00B6174B"/>
    <w:rsid w:val="00B61E56"/>
    <w:rsid w:val="00B63435"/>
    <w:rsid w:val="00B643E4"/>
    <w:rsid w:val="00B64509"/>
    <w:rsid w:val="00B666CC"/>
    <w:rsid w:val="00B70AAE"/>
    <w:rsid w:val="00B7326B"/>
    <w:rsid w:val="00B74507"/>
    <w:rsid w:val="00B74E81"/>
    <w:rsid w:val="00B85488"/>
    <w:rsid w:val="00B90F98"/>
    <w:rsid w:val="00B94C2E"/>
    <w:rsid w:val="00B94D83"/>
    <w:rsid w:val="00B9532A"/>
    <w:rsid w:val="00B95DC5"/>
    <w:rsid w:val="00BA0055"/>
    <w:rsid w:val="00BA1CAE"/>
    <w:rsid w:val="00BA30F8"/>
    <w:rsid w:val="00BA4A82"/>
    <w:rsid w:val="00BA5008"/>
    <w:rsid w:val="00BA55D1"/>
    <w:rsid w:val="00BA5A0F"/>
    <w:rsid w:val="00BA6FB4"/>
    <w:rsid w:val="00BB0B03"/>
    <w:rsid w:val="00BB4168"/>
    <w:rsid w:val="00BC15BA"/>
    <w:rsid w:val="00BC1DF3"/>
    <w:rsid w:val="00BC278A"/>
    <w:rsid w:val="00BC5AFD"/>
    <w:rsid w:val="00BC629E"/>
    <w:rsid w:val="00BC6C73"/>
    <w:rsid w:val="00BD124D"/>
    <w:rsid w:val="00BD4E87"/>
    <w:rsid w:val="00BD5134"/>
    <w:rsid w:val="00BD792D"/>
    <w:rsid w:val="00BE1C65"/>
    <w:rsid w:val="00BE267B"/>
    <w:rsid w:val="00BE2803"/>
    <w:rsid w:val="00BE5B49"/>
    <w:rsid w:val="00BF77B8"/>
    <w:rsid w:val="00C0342E"/>
    <w:rsid w:val="00C0449B"/>
    <w:rsid w:val="00C06D9A"/>
    <w:rsid w:val="00C129C9"/>
    <w:rsid w:val="00C129E2"/>
    <w:rsid w:val="00C1468E"/>
    <w:rsid w:val="00C14FDB"/>
    <w:rsid w:val="00C17431"/>
    <w:rsid w:val="00C17D58"/>
    <w:rsid w:val="00C22AE1"/>
    <w:rsid w:val="00C23CDC"/>
    <w:rsid w:val="00C25F75"/>
    <w:rsid w:val="00C3098B"/>
    <w:rsid w:val="00C31A73"/>
    <w:rsid w:val="00C32B9B"/>
    <w:rsid w:val="00C36098"/>
    <w:rsid w:val="00C40158"/>
    <w:rsid w:val="00C407A3"/>
    <w:rsid w:val="00C416EE"/>
    <w:rsid w:val="00C41AFC"/>
    <w:rsid w:val="00C42BAD"/>
    <w:rsid w:val="00C461E6"/>
    <w:rsid w:val="00C47B29"/>
    <w:rsid w:val="00C525A9"/>
    <w:rsid w:val="00C5438D"/>
    <w:rsid w:val="00C547CA"/>
    <w:rsid w:val="00C55A26"/>
    <w:rsid w:val="00C6030B"/>
    <w:rsid w:val="00C64AA1"/>
    <w:rsid w:val="00C650F7"/>
    <w:rsid w:val="00C66883"/>
    <w:rsid w:val="00C66C01"/>
    <w:rsid w:val="00C75CB3"/>
    <w:rsid w:val="00C801C8"/>
    <w:rsid w:val="00C818A3"/>
    <w:rsid w:val="00C81E85"/>
    <w:rsid w:val="00C83D31"/>
    <w:rsid w:val="00C85F51"/>
    <w:rsid w:val="00C86E67"/>
    <w:rsid w:val="00C911EF"/>
    <w:rsid w:val="00C950CD"/>
    <w:rsid w:val="00C95F8A"/>
    <w:rsid w:val="00CA166B"/>
    <w:rsid w:val="00CA414C"/>
    <w:rsid w:val="00CA4722"/>
    <w:rsid w:val="00CA4BDC"/>
    <w:rsid w:val="00CB0C41"/>
    <w:rsid w:val="00CB292A"/>
    <w:rsid w:val="00CB3CAE"/>
    <w:rsid w:val="00CB6487"/>
    <w:rsid w:val="00CC0512"/>
    <w:rsid w:val="00CC1FC2"/>
    <w:rsid w:val="00CC229F"/>
    <w:rsid w:val="00CC4B4F"/>
    <w:rsid w:val="00CC4FC5"/>
    <w:rsid w:val="00CD0094"/>
    <w:rsid w:val="00CD234D"/>
    <w:rsid w:val="00CD24B8"/>
    <w:rsid w:val="00CD38AC"/>
    <w:rsid w:val="00CD57D3"/>
    <w:rsid w:val="00CD60EF"/>
    <w:rsid w:val="00CD716A"/>
    <w:rsid w:val="00CE3147"/>
    <w:rsid w:val="00CE4886"/>
    <w:rsid w:val="00CE5018"/>
    <w:rsid w:val="00CE530D"/>
    <w:rsid w:val="00CE5576"/>
    <w:rsid w:val="00CE742D"/>
    <w:rsid w:val="00CF3F2D"/>
    <w:rsid w:val="00D05133"/>
    <w:rsid w:val="00D05692"/>
    <w:rsid w:val="00D07476"/>
    <w:rsid w:val="00D11ACC"/>
    <w:rsid w:val="00D159A3"/>
    <w:rsid w:val="00D1651B"/>
    <w:rsid w:val="00D204AB"/>
    <w:rsid w:val="00D21282"/>
    <w:rsid w:val="00D21749"/>
    <w:rsid w:val="00D22F97"/>
    <w:rsid w:val="00D239D3"/>
    <w:rsid w:val="00D266BC"/>
    <w:rsid w:val="00D26840"/>
    <w:rsid w:val="00D27528"/>
    <w:rsid w:val="00D31C81"/>
    <w:rsid w:val="00D31DD0"/>
    <w:rsid w:val="00D34033"/>
    <w:rsid w:val="00D35256"/>
    <w:rsid w:val="00D35B4C"/>
    <w:rsid w:val="00D36592"/>
    <w:rsid w:val="00D40DD9"/>
    <w:rsid w:val="00D41DDF"/>
    <w:rsid w:val="00D42B55"/>
    <w:rsid w:val="00D44645"/>
    <w:rsid w:val="00D51F37"/>
    <w:rsid w:val="00D553F0"/>
    <w:rsid w:val="00D577D9"/>
    <w:rsid w:val="00D60E5E"/>
    <w:rsid w:val="00D62032"/>
    <w:rsid w:val="00D632CC"/>
    <w:rsid w:val="00D661C5"/>
    <w:rsid w:val="00D71008"/>
    <w:rsid w:val="00D7525B"/>
    <w:rsid w:val="00D77200"/>
    <w:rsid w:val="00D77ABD"/>
    <w:rsid w:val="00D80471"/>
    <w:rsid w:val="00D82679"/>
    <w:rsid w:val="00D82BAA"/>
    <w:rsid w:val="00D837DA"/>
    <w:rsid w:val="00D91C75"/>
    <w:rsid w:val="00D9210B"/>
    <w:rsid w:val="00D9443B"/>
    <w:rsid w:val="00D963A6"/>
    <w:rsid w:val="00DA576C"/>
    <w:rsid w:val="00DA6667"/>
    <w:rsid w:val="00DA6956"/>
    <w:rsid w:val="00DB0FA7"/>
    <w:rsid w:val="00DB12A9"/>
    <w:rsid w:val="00DB1717"/>
    <w:rsid w:val="00DB23A8"/>
    <w:rsid w:val="00DB3831"/>
    <w:rsid w:val="00DB5531"/>
    <w:rsid w:val="00DB7711"/>
    <w:rsid w:val="00DC04C3"/>
    <w:rsid w:val="00DC1997"/>
    <w:rsid w:val="00DC2D69"/>
    <w:rsid w:val="00DC7518"/>
    <w:rsid w:val="00DD421C"/>
    <w:rsid w:val="00DE0068"/>
    <w:rsid w:val="00DE18D7"/>
    <w:rsid w:val="00DE2C89"/>
    <w:rsid w:val="00DE51F5"/>
    <w:rsid w:val="00DE535F"/>
    <w:rsid w:val="00DE62CA"/>
    <w:rsid w:val="00DF1406"/>
    <w:rsid w:val="00DF16C7"/>
    <w:rsid w:val="00DF2752"/>
    <w:rsid w:val="00DF4920"/>
    <w:rsid w:val="00E0148E"/>
    <w:rsid w:val="00E02337"/>
    <w:rsid w:val="00E0322D"/>
    <w:rsid w:val="00E03D4A"/>
    <w:rsid w:val="00E05545"/>
    <w:rsid w:val="00E1034A"/>
    <w:rsid w:val="00E15960"/>
    <w:rsid w:val="00E16CFD"/>
    <w:rsid w:val="00E170D1"/>
    <w:rsid w:val="00E2216A"/>
    <w:rsid w:val="00E23283"/>
    <w:rsid w:val="00E25562"/>
    <w:rsid w:val="00E25A71"/>
    <w:rsid w:val="00E27DDC"/>
    <w:rsid w:val="00E31ED3"/>
    <w:rsid w:val="00E35160"/>
    <w:rsid w:val="00E41644"/>
    <w:rsid w:val="00E42690"/>
    <w:rsid w:val="00E4563C"/>
    <w:rsid w:val="00E5087B"/>
    <w:rsid w:val="00E52A3E"/>
    <w:rsid w:val="00E52D68"/>
    <w:rsid w:val="00E547D6"/>
    <w:rsid w:val="00E566C5"/>
    <w:rsid w:val="00E574D6"/>
    <w:rsid w:val="00E57B28"/>
    <w:rsid w:val="00E61344"/>
    <w:rsid w:val="00E63F11"/>
    <w:rsid w:val="00E6458D"/>
    <w:rsid w:val="00E70123"/>
    <w:rsid w:val="00E7120A"/>
    <w:rsid w:val="00E7269C"/>
    <w:rsid w:val="00E73050"/>
    <w:rsid w:val="00E73169"/>
    <w:rsid w:val="00E7447A"/>
    <w:rsid w:val="00E83E6A"/>
    <w:rsid w:val="00E87194"/>
    <w:rsid w:val="00E90A83"/>
    <w:rsid w:val="00E90CE1"/>
    <w:rsid w:val="00E91C95"/>
    <w:rsid w:val="00E9308E"/>
    <w:rsid w:val="00E93354"/>
    <w:rsid w:val="00E93CCB"/>
    <w:rsid w:val="00E93F93"/>
    <w:rsid w:val="00EA1975"/>
    <w:rsid w:val="00EA7B59"/>
    <w:rsid w:val="00EB037F"/>
    <w:rsid w:val="00EB056F"/>
    <w:rsid w:val="00EB107C"/>
    <w:rsid w:val="00EB1E0E"/>
    <w:rsid w:val="00EB7EA9"/>
    <w:rsid w:val="00EC4259"/>
    <w:rsid w:val="00EC5A5D"/>
    <w:rsid w:val="00EC7B15"/>
    <w:rsid w:val="00ED1A77"/>
    <w:rsid w:val="00ED38F1"/>
    <w:rsid w:val="00ED4914"/>
    <w:rsid w:val="00ED6868"/>
    <w:rsid w:val="00ED700A"/>
    <w:rsid w:val="00ED71AC"/>
    <w:rsid w:val="00ED7DA6"/>
    <w:rsid w:val="00EE1851"/>
    <w:rsid w:val="00EE1A0A"/>
    <w:rsid w:val="00EE1BD5"/>
    <w:rsid w:val="00EE2390"/>
    <w:rsid w:val="00EE441E"/>
    <w:rsid w:val="00EE4A9D"/>
    <w:rsid w:val="00EE6880"/>
    <w:rsid w:val="00EF21F2"/>
    <w:rsid w:val="00EF2F02"/>
    <w:rsid w:val="00EF5107"/>
    <w:rsid w:val="00EF631D"/>
    <w:rsid w:val="00F01174"/>
    <w:rsid w:val="00F0130E"/>
    <w:rsid w:val="00F03A62"/>
    <w:rsid w:val="00F03B37"/>
    <w:rsid w:val="00F11369"/>
    <w:rsid w:val="00F12643"/>
    <w:rsid w:val="00F12C34"/>
    <w:rsid w:val="00F15B6D"/>
    <w:rsid w:val="00F16B18"/>
    <w:rsid w:val="00F1713E"/>
    <w:rsid w:val="00F25E2B"/>
    <w:rsid w:val="00F313A9"/>
    <w:rsid w:val="00F31B46"/>
    <w:rsid w:val="00F326B0"/>
    <w:rsid w:val="00F3282F"/>
    <w:rsid w:val="00F3393B"/>
    <w:rsid w:val="00F3410F"/>
    <w:rsid w:val="00F37C2C"/>
    <w:rsid w:val="00F37D55"/>
    <w:rsid w:val="00F405C3"/>
    <w:rsid w:val="00F45262"/>
    <w:rsid w:val="00F50194"/>
    <w:rsid w:val="00F51AFF"/>
    <w:rsid w:val="00F52DF2"/>
    <w:rsid w:val="00F543AF"/>
    <w:rsid w:val="00F602B4"/>
    <w:rsid w:val="00F608E1"/>
    <w:rsid w:val="00F627F8"/>
    <w:rsid w:val="00F669CA"/>
    <w:rsid w:val="00F671BA"/>
    <w:rsid w:val="00F7096F"/>
    <w:rsid w:val="00F71CA7"/>
    <w:rsid w:val="00F73B71"/>
    <w:rsid w:val="00F741B3"/>
    <w:rsid w:val="00F84382"/>
    <w:rsid w:val="00F91AA6"/>
    <w:rsid w:val="00F929C6"/>
    <w:rsid w:val="00F94734"/>
    <w:rsid w:val="00F94DFF"/>
    <w:rsid w:val="00F966B2"/>
    <w:rsid w:val="00F9684F"/>
    <w:rsid w:val="00FA2BCA"/>
    <w:rsid w:val="00FA4230"/>
    <w:rsid w:val="00FA5E48"/>
    <w:rsid w:val="00FA5F10"/>
    <w:rsid w:val="00FA6F1E"/>
    <w:rsid w:val="00FA74FE"/>
    <w:rsid w:val="00FA7B49"/>
    <w:rsid w:val="00FB04E1"/>
    <w:rsid w:val="00FB1DAF"/>
    <w:rsid w:val="00FB2001"/>
    <w:rsid w:val="00FB28AD"/>
    <w:rsid w:val="00FB5FFD"/>
    <w:rsid w:val="00FC0560"/>
    <w:rsid w:val="00FC23C1"/>
    <w:rsid w:val="00FC6048"/>
    <w:rsid w:val="00FC7FB0"/>
    <w:rsid w:val="00FD278A"/>
    <w:rsid w:val="00FD69FF"/>
    <w:rsid w:val="00FE0BA3"/>
    <w:rsid w:val="00FE27A0"/>
    <w:rsid w:val="00FE28CC"/>
    <w:rsid w:val="00FE2BAC"/>
    <w:rsid w:val="00FE5942"/>
    <w:rsid w:val="00FE63F0"/>
    <w:rsid w:val="00FE75A7"/>
    <w:rsid w:val="00FF2727"/>
    <w:rsid w:val="00FF46A1"/>
    <w:rsid w:val="00FF56D6"/>
    <w:rsid w:val="01053F5C"/>
    <w:rsid w:val="01344857"/>
    <w:rsid w:val="015013B7"/>
    <w:rsid w:val="018F0B1E"/>
    <w:rsid w:val="01A0487B"/>
    <w:rsid w:val="01AF3C0A"/>
    <w:rsid w:val="01D152A8"/>
    <w:rsid w:val="01FD1B70"/>
    <w:rsid w:val="020A2CA4"/>
    <w:rsid w:val="021968C8"/>
    <w:rsid w:val="02642B62"/>
    <w:rsid w:val="02FA25DD"/>
    <w:rsid w:val="037C7496"/>
    <w:rsid w:val="03BA5513"/>
    <w:rsid w:val="041856A2"/>
    <w:rsid w:val="04DD2EE2"/>
    <w:rsid w:val="04FF3EDA"/>
    <w:rsid w:val="05097DD4"/>
    <w:rsid w:val="052102F4"/>
    <w:rsid w:val="0525637C"/>
    <w:rsid w:val="055659D1"/>
    <w:rsid w:val="05805B1E"/>
    <w:rsid w:val="05BB42A5"/>
    <w:rsid w:val="05CA5609"/>
    <w:rsid w:val="05D850D4"/>
    <w:rsid w:val="065564A8"/>
    <w:rsid w:val="068648B3"/>
    <w:rsid w:val="06964E3A"/>
    <w:rsid w:val="06F1685A"/>
    <w:rsid w:val="07195727"/>
    <w:rsid w:val="073F6ECA"/>
    <w:rsid w:val="079528D4"/>
    <w:rsid w:val="07DC7A74"/>
    <w:rsid w:val="07E219C9"/>
    <w:rsid w:val="07F54FB1"/>
    <w:rsid w:val="080C7E70"/>
    <w:rsid w:val="08141CA1"/>
    <w:rsid w:val="082F2C86"/>
    <w:rsid w:val="08737E36"/>
    <w:rsid w:val="08EB30F3"/>
    <w:rsid w:val="090D59A5"/>
    <w:rsid w:val="092959CA"/>
    <w:rsid w:val="092A76E7"/>
    <w:rsid w:val="09A243C1"/>
    <w:rsid w:val="09E11B97"/>
    <w:rsid w:val="09F00C17"/>
    <w:rsid w:val="0A256B3B"/>
    <w:rsid w:val="0A3B7763"/>
    <w:rsid w:val="0B10325B"/>
    <w:rsid w:val="0BCE3725"/>
    <w:rsid w:val="0C5E3BDC"/>
    <w:rsid w:val="0C7B4089"/>
    <w:rsid w:val="0C7B478E"/>
    <w:rsid w:val="0C840DE5"/>
    <w:rsid w:val="0CA21F96"/>
    <w:rsid w:val="0DAF57CE"/>
    <w:rsid w:val="0DD979BE"/>
    <w:rsid w:val="0E2317FB"/>
    <w:rsid w:val="0E7B6CC7"/>
    <w:rsid w:val="0E881264"/>
    <w:rsid w:val="0EB41900"/>
    <w:rsid w:val="0EB863CE"/>
    <w:rsid w:val="0F1955A6"/>
    <w:rsid w:val="0F3C2096"/>
    <w:rsid w:val="0FB0609B"/>
    <w:rsid w:val="10086339"/>
    <w:rsid w:val="103F52DC"/>
    <w:rsid w:val="1076070C"/>
    <w:rsid w:val="1077335B"/>
    <w:rsid w:val="109D56B5"/>
    <w:rsid w:val="116E041E"/>
    <w:rsid w:val="11961323"/>
    <w:rsid w:val="11A77DD3"/>
    <w:rsid w:val="11E9219A"/>
    <w:rsid w:val="11FC011F"/>
    <w:rsid w:val="12036CD8"/>
    <w:rsid w:val="121B6B9B"/>
    <w:rsid w:val="12A4287C"/>
    <w:rsid w:val="12ED4A11"/>
    <w:rsid w:val="12FF291E"/>
    <w:rsid w:val="13620456"/>
    <w:rsid w:val="13692DA9"/>
    <w:rsid w:val="13857CA0"/>
    <w:rsid w:val="13874EC8"/>
    <w:rsid w:val="139E3AE8"/>
    <w:rsid w:val="13BA5D6B"/>
    <w:rsid w:val="13DD65F2"/>
    <w:rsid w:val="13FE6D92"/>
    <w:rsid w:val="14A625C4"/>
    <w:rsid w:val="15057905"/>
    <w:rsid w:val="15101AF8"/>
    <w:rsid w:val="151E65FF"/>
    <w:rsid w:val="15220F75"/>
    <w:rsid w:val="15DC4FC5"/>
    <w:rsid w:val="15F4421F"/>
    <w:rsid w:val="1607444C"/>
    <w:rsid w:val="160F2370"/>
    <w:rsid w:val="16791A98"/>
    <w:rsid w:val="168530A9"/>
    <w:rsid w:val="16B52BC7"/>
    <w:rsid w:val="16B96268"/>
    <w:rsid w:val="16E83474"/>
    <w:rsid w:val="16FD2299"/>
    <w:rsid w:val="17021917"/>
    <w:rsid w:val="17435EA8"/>
    <w:rsid w:val="1770152E"/>
    <w:rsid w:val="179130B8"/>
    <w:rsid w:val="17936E30"/>
    <w:rsid w:val="17BD5C5B"/>
    <w:rsid w:val="17F7183D"/>
    <w:rsid w:val="187B0521"/>
    <w:rsid w:val="18D07C10"/>
    <w:rsid w:val="18D10FAD"/>
    <w:rsid w:val="18E27DF5"/>
    <w:rsid w:val="19810BDD"/>
    <w:rsid w:val="19A84E9E"/>
    <w:rsid w:val="19B450E9"/>
    <w:rsid w:val="19BA59C6"/>
    <w:rsid w:val="19D26A93"/>
    <w:rsid w:val="1A0C6241"/>
    <w:rsid w:val="1A1F2268"/>
    <w:rsid w:val="1A2608F3"/>
    <w:rsid w:val="1A4B1C44"/>
    <w:rsid w:val="1B3721C8"/>
    <w:rsid w:val="1B3F02AC"/>
    <w:rsid w:val="1C077DEC"/>
    <w:rsid w:val="1C595053"/>
    <w:rsid w:val="1C811F27"/>
    <w:rsid w:val="1C8C183C"/>
    <w:rsid w:val="1CEA6E7C"/>
    <w:rsid w:val="1D097B4C"/>
    <w:rsid w:val="1DAF7CAD"/>
    <w:rsid w:val="1DE23906"/>
    <w:rsid w:val="1E702BF6"/>
    <w:rsid w:val="1E976457"/>
    <w:rsid w:val="1F0345FB"/>
    <w:rsid w:val="1F2557B5"/>
    <w:rsid w:val="1F5C044F"/>
    <w:rsid w:val="200576E3"/>
    <w:rsid w:val="2019152B"/>
    <w:rsid w:val="203171E6"/>
    <w:rsid w:val="203B62B7"/>
    <w:rsid w:val="205F2FD5"/>
    <w:rsid w:val="206B515E"/>
    <w:rsid w:val="20A26F98"/>
    <w:rsid w:val="213B19A8"/>
    <w:rsid w:val="216374ED"/>
    <w:rsid w:val="21B420C1"/>
    <w:rsid w:val="21D44D8B"/>
    <w:rsid w:val="220A4E04"/>
    <w:rsid w:val="22736778"/>
    <w:rsid w:val="229121BE"/>
    <w:rsid w:val="22A246E8"/>
    <w:rsid w:val="22C72083"/>
    <w:rsid w:val="23A67EEB"/>
    <w:rsid w:val="23B13AFA"/>
    <w:rsid w:val="23CC3FEA"/>
    <w:rsid w:val="23F2702A"/>
    <w:rsid w:val="23FE5EA0"/>
    <w:rsid w:val="24247062"/>
    <w:rsid w:val="248144B4"/>
    <w:rsid w:val="248C1C53"/>
    <w:rsid w:val="24F21741"/>
    <w:rsid w:val="24F86524"/>
    <w:rsid w:val="25053E08"/>
    <w:rsid w:val="250D45F6"/>
    <w:rsid w:val="251A0B90"/>
    <w:rsid w:val="2540611D"/>
    <w:rsid w:val="25665B84"/>
    <w:rsid w:val="25700826"/>
    <w:rsid w:val="25AB66DE"/>
    <w:rsid w:val="25BA331A"/>
    <w:rsid w:val="25D94FA6"/>
    <w:rsid w:val="25E775C8"/>
    <w:rsid w:val="26A145C9"/>
    <w:rsid w:val="26BA0BD4"/>
    <w:rsid w:val="26D60AE7"/>
    <w:rsid w:val="26FC7E22"/>
    <w:rsid w:val="27795C02"/>
    <w:rsid w:val="28031B4C"/>
    <w:rsid w:val="282A0D30"/>
    <w:rsid w:val="28A06E46"/>
    <w:rsid w:val="28FD610A"/>
    <w:rsid w:val="29246FA9"/>
    <w:rsid w:val="295A0780"/>
    <w:rsid w:val="29746395"/>
    <w:rsid w:val="297F238E"/>
    <w:rsid w:val="29B55477"/>
    <w:rsid w:val="29F714A0"/>
    <w:rsid w:val="2A2D130C"/>
    <w:rsid w:val="2AA84C85"/>
    <w:rsid w:val="2ADD37A4"/>
    <w:rsid w:val="2B325FC3"/>
    <w:rsid w:val="2B342280"/>
    <w:rsid w:val="2B8E552D"/>
    <w:rsid w:val="2BD202A5"/>
    <w:rsid w:val="2BE77795"/>
    <w:rsid w:val="2C157F22"/>
    <w:rsid w:val="2C46226B"/>
    <w:rsid w:val="2C536916"/>
    <w:rsid w:val="2CB653BC"/>
    <w:rsid w:val="2D213674"/>
    <w:rsid w:val="2D9C5B61"/>
    <w:rsid w:val="2DB636E2"/>
    <w:rsid w:val="2DE25FC3"/>
    <w:rsid w:val="2E666BF4"/>
    <w:rsid w:val="2E683FB0"/>
    <w:rsid w:val="2E6B420B"/>
    <w:rsid w:val="2E8348DD"/>
    <w:rsid w:val="2E8E1BA3"/>
    <w:rsid w:val="2E995C36"/>
    <w:rsid w:val="2ED659AE"/>
    <w:rsid w:val="2F9A5AC2"/>
    <w:rsid w:val="2FC811E9"/>
    <w:rsid w:val="3004116A"/>
    <w:rsid w:val="30121DEE"/>
    <w:rsid w:val="307F3F9D"/>
    <w:rsid w:val="3095556F"/>
    <w:rsid w:val="309A2B85"/>
    <w:rsid w:val="30C43B08"/>
    <w:rsid w:val="30E4128B"/>
    <w:rsid w:val="30E70198"/>
    <w:rsid w:val="310061DD"/>
    <w:rsid w:val="3152703C"/>
    <w:rsid w:val="3175714F"/>
    <w:rsid w:val="3196216B"/>
    <w:rsid w:val="31EC70F5"/>
    <w:rsid w:val="329D3A9A"/>
    <w:rsid w:val="32DF2AD1"/>
    <w:rsid w:val="32F3657D"/>
    <w:rsid w:val="331057B0"/>
    <w:rsid w:val="334D1959"/>
    <w:rsid w:val="33977850"/>
    <w:rsid w:val="33A22CF9"/>
    <w:rsid w:val="33C54D40"/>
    <w:rsid w:val="33CA5530"/>
    <w:rsid w:val="33EC194A"/>
    <w:rsid w:val="340A0022"/>
    <w:rsid w:val="34225753"/>
    <w:rsid w:val="34515C51"/>
    <w:rsid w:val="348C1E0E"/>
    <w:rsid w:val="34E31655"/>
    <w:rsid w:val="34EB7E53"/>
    <w:rsid w:val="34F423E1"/>
    <w:rsid w:val="34FE035F"/>
    <w:rsid w:val="350E6B36"/>
    <w:rsid w:val="354060B5"/>
    <w:rsid w:val="355806B6"/>
    <w:rsid w:val="35611AD6"/>
    <w:rsid w:val="35EC4977"/>
    <w:rsid w:val="362842D6"/>
    <w:rsid w:val="363532AA"/>
    <w:rsid w:val="365A5232"/>
    <w:rsid w:val="36D36DF1"/>
    <w:rsid w:val="37092813"/>
    <w:rsid w:val="37867625"/>
    <w:rsid w:val="378D492D"/>
    <w:rsid w:val="37E72DF4"/>
    <w:rsid w:val="38195057"/>
    <w:rsid w:val="385D6C8B"/>
    <w:rsid w:val="38652217"/>
    <w:rsid w:val="3867090A"/>
    <w:rsid w:val="38707DE6"/>
    <w:rsid w:val="387E373D"/>
    <w:rsid w:val="3891486E"/>
    <w:rsid w:val="38E34E8D"/>
    <w:rsid w:val="38F13A35"/>
    <w:rsid w:val="39081FFC"/>
    <w:rsid w:val="39E54DF5"/>
    <w:rsid w:val="39F03816"/>
    <w:rsid w:val="3A541FF7"/>
    <w:rsid w:val="3B273442"/>
    <w:rsid w:val="3B643268"/>
    <w:rsid w:val="3BB429F2"/>
    <w:rsid w:val="3C0B0DDB"/>
    <w:rsid w:val="3C6B1D42"/>
    <w:rsid w:val="3C986C23"/>
    <w:rsid w:val="3C9E2980"/>
    <w:rsid w:val="3CA449FA"/>
    <w:rsid w:val="3CCC056A"/>
    <w:rsid w:val="3CCC3290"/>
    <w:rsid w:val="3CF21BD1"/>
    <w:rsid w:val="3D0C6BB9"/>
    <w:rsid w:val="3D202664"/>
    <w:rsid w:val="3D216696"/>
    <w:rsid w:val="3D533132"/>
    <w:rsid w:val="3D583BAC"/>
    <w:rsid w:val="3D8320C5"/>
    <w:rsid w:val="3DAD6F22"/>
    <w:rsid w:val="3E08356D"/>
    <w:rsid w:val="3E372702"/>
    <w:rsid w:val="3E534F17"/>
    <w:rsid w:val="3EDA00C4"/>
    <w:rsid w:val="3F381F4A"/>
    <w:rsid w:val="3F613C15"/>
    <w:rsid w:val="3F82402D"/>
    <w:rsid w:val="3F84512C"/>
    <w:rsid w:val="3FFB2FB5"/>
    <w:rsid w:val="3FFB58ED"/>
    <w:rsid w:val="3FFF275F"/>
    <w:rsid w:val="40135477"/>
    <w:rsid w:val="402175AA"/>
    <w:rsid w:val="40BA4B7E"/>
    <w:rsid w:val="40C451A5"/>
    <w:rsid w:val="40CF1395"/>
    <w:rsid w:val="40F956A6"/>
    <w:rsid w:val="40FF50AB"/>
    <w:rsid w:val="4126248B"/>
    <w:rsid w:val="41406E31"/>
    <w:rsid w:val="41696580"/>
    <w:rsid w:val="41871BB1"/>
    <w:rsid w:val="41E6447E"/>
    <w:rsid w:val="421D05BE"/>
    <w:rsid w:val="423746D8"/>
    <w:rsid w:val="427B220C"/>
    <w:rsid w:val="42846A43"/>
    <w:rsid w:val="432C5D8F"/>
    <w:rsid w:val="43647A28"/>
    <w:rsid w:val="437D3F48"/>
    <w:rsid w:val="438222BA"/>
    <w:rsid w:val="43851E8E"/>
    <w:rsid w:val="43B979DD"/>
    <w:rsid w:val="43EF1439"/>
    <w:rsid w:val="43F32881"/>
    <w:rsid w:val="44147E9F"/>
    <w:rsid w:val="446A056C"/>
    <w:rsid w:val="44CA116E"/>
    <w:rsid w:val="44E82A68"/>
    <w:rsid w:val="452674DF"/>
    <w:rsid w:val="45B37181"/>
    <w:rsid w:val="45B44C91"/>
    <w:rsid w:val="45B97A3B"/>
    <w:rsid w:val="45C5024D"/>
    <w:rsid w:val="45EF37A9"/>
    <w:rsid w:val="45F15E2C"/>
    <w:rsid w:val="46AB7443"/>
    <w:rsid w:val="46BF0500"/>
    <w:rsid w:val="473D4B07"/>
    <w:rsid w:val="475C435D"/>
    <w:rsid w:val="475E0298"/>
    <w:rsid w:val="47633879"/>
    <w:rsid w:val="477D30A1"/>
    <w:rsid w:val="47A34C68"/>
    <w:rsid w:val="482B4139"/>
    <w:rsid w:val="485937C5"/>
    <w:rsid w:val="48627FD5"/>
    <w:rsid w:val="487B468E"/>
    <w:rsid w:val="489D5BB3"/>
    <w:rsid w:val="48CC3CE1"/>
    <w:rsid w:val="48CE67CF"/>
    <w:rsid w:val="494F4327"/>
    <w:rsid w:val="49753D38"/>
    <w:rsid w:val="49800D31"/>
    <w:rsid w:val="499464EA"/>
    <w:rsid w:val="4A0A2D36"/>
    <w:rsid w:val="4A546BEF"/>
    <w:rsid w:val="4A6A25B5"/>
    <w:rsid w:val="4A9E5B41"/>
    <w:rsid w:val="4AB11F98"/>
    <w:rsid w:val="4ADC76A6"/>
    <w:rsid w:val="4B2477C4"/>
    <w:rsid w:val="4B4403AE"/>
    <w:rsid w:val="4B98431B"/>
    <w:rsid w:val="4BAB7A7C"/>
    <w:rsid w:val="4BD94D8C"/>
    <w:rsid w:val="4BDE0DC1"/>
    <w:rsid w:val="4C2832E3"/>
    <w:rsid w:val="4C351B8E"/>
    <w:rsid w:val="4CF2359F"/>
    <w:rsid w:val="4CF37AF3"/>
    <w:rsid w:val="4D2C0BB1"/>
    <w:rsid w:val="4DAE3B7E"/>
    <w:rsid w:val="4DC13B8A"/>
    <w:rsid w:val="4EA910BD"/>
    <w:rsid w:val="4F2150E3"/>
    <w:rsid w:val="4F455F5A"/>
    <w:rsid w:val="4F593B03"/>
    <w:rsid w:val="4F8162C5"/>
    <w:rsid w:val="4FDB3A65"/>
    <w:rsid w:val="500614DF"/>
    <w:rsid w:val="503E6C32"/>
    <w:rsid w:val="50AB0078"/>
    <w:rsid w:val="5112255B"/>
    <w:rsid w:val="521B0F38"/>
    <w:rsid w:val="523835F9"/>
    <w:rsid w:val="527A5F1B"/>
    <w:rsid w:val="528B5A07"/>
    <w:rsid w:val="52957A7C"/>
    <w:rsid w:val="53114997"/>
    <w:rsid w:val="539F7D4F"/>
    <w:rsid w:val="53B8319F"/>
    <w:rsid w:val="53FA74D7"/>
    <w:rsid w:val="540E1011"/>
    <w:rsid w:val="541C2B02"/>
    <w:rsid w:val="54491C3F"/>
    <w:rsid w:val="5469157D"/>
    <w:rsid w:val="54B669A9"/>
    <w:rsid w:val="54C77B6A"/>
    <w:rsid w:val="569F2BD2"/>
    <w:rsid w:val="56A63F95"/>
    <w:rsid w:val="56D55E1A"/>
    <w:rsid w:val="56DB5394"/>
    <w:rsid w:val="57C02622"/>
    <w:rsid w:val="57F4051E"/>
    <w:rsid w:val="58520CE5"/>
    <w:rsid w:val="58AF4070"/>
    <w:rsid w:val="591522E4"/>
    <w:rsid w:val="593655BD"/>
    <w:rsid w:val="59FB289B"/>
    <w:rsid w:val="5A1F1D41"/>
    <w:rsid w:val="5A3A2B60"/>
    <w:rsid w:val="5A74674D"/>
    <w:rsid w:val="5A7A11AE"/>
    <w:rsid w:val="5A855948"/>
    <w:rsid w:val="5B001924"/>
    <w:rsid w:val="5B416023"/>
    <w:rsid w:val="5B550BD5"/>
    <w:rsid w:val="5BD5756C"/>
    <w:rsid w:val="5BF35694"/>
    <w:rsid w:val="5C310400"/>
    <w:rsid w:val="5C526DBE"/>
    <w:rsid w:val="5C63320B"/>
    <w:rsid w:val="5C6F188D"/>
    <w:rsid w:val="5CA7000F"/>
    <w:rsid w:val="5CB36BF9"/>
    <w:rsid w:val="5D157323"/>
    <w:rsid w:val="5D340475"/>
    <w:rsid w:val="5D570EAB"/>
    <w:rsid w:val="5DC0438E"/>
    <w:rsid w:val="5E230096"/>
    <w:rsid w:val="5E267C51"/>
    <w:rsid w:val="5E3C3929"/>
    <w:rsid w:val="5EB17168"/>
    <w:rsid w:val="5EFF0762"/>
    <w:rsid w:val="5F0955D7"/>
    <w:rsid w:val="5F7A2831"/>
    <w:rsid w:val="5F9E075D"/>
    <w:rsid w:val="5FC70EB1"/>
    <w:rsid w:val="5FEA0FB4"/>
    <w:rsid w:val="602776E2"/>
    <w:rsid w:val="60366C66"/>
    <w:rsid w:val="605D54D5"/>
    <w:rsid w:val="60CA121E"/>
    <w:rsid w:val="60E32887"/>
    <w:rsid w:val="60F37ACA"/>
    <w:rsid w:val="616109D2"/>
    <w:rsid w:val="61A62889"/>
    <w:rsid w:val="62104DC3"/>
    <w:rsid w:val="62233ED9"/>
    <w:rsid w:val="62482CCB"/>
    <w:rsid w:val="625B3A11"/>
    <w:rsid w:val="62A23AB4"/>
    <w:rsid w:val="62A548E0"/>
    <w:rsid w:val="62B62F9F"/>
    <w:rsid w:val="62D67537"/>
    <w:rsid w:val="63210601"/>
    <w:rsid w:val="63436B47"/>
    <w:rsid w:val="63576530"/>
    <w:rsid w:val="636A7441"/>
    <w:rsid w:val="638053B8"/>
    <w:rsid w:val="6394434F"/>
    <w:rsid w:val="6397429B"/>
    <w:rsid w:val="63BC54D5"/>
    <w:rsid w:val="63E84C2F"/>
    <w:rsid w:val="64584A89"/>
    <w:rsid w:val="64DA22DE"/>
    <w:rsid w:val="64F5464E"/>
    <w:rsid w:val="65753E79"/>
    <w:rsid w:val="659B3316"/>
    <w:rsid w:val="65C202C2"/>
    <w:rsid w:val="65D745BC"/>
    <w:rsid w:val="66F1656D"/>
    <w:rsid w:val="670A38BA"/>
    <w:rsid w:val="678F3CF5"/>
    <w:rsid w:val="679735F1"/>
    <w:rsid w:val="68213281"/>
    <w:rsid w:val="688A367E"/>
    <w:rsid w:val="68B84D34"/>
    <w:rsid w:val="69076303"/>
    <w:rsid w:val="692A0243"/>
    <w:rsid w:val="693B4F00"/>
    <w:rsid w:val="6978328D"/>
    <w:rsid w:val="699F02A3"/>
    <w:rsid w:val="69A00AF6"/>
    <w:rsid w:val="69AC6EAA"/>
    <w:rsid w:val="69D03D44"/>
    <w:rsid w:val="69D84292"/>
    <w:rsid w:val="6A30265D"/>
    <w:rsid w:val="6A3B2953"/>
    <w:rsid w:val="6A5143AE"/>
    <w:rsid w:val="6A5F3F1C"/>
    <w:rsid w:val="6A6859D7"/>
    <w:rsid w:val="6A6E5F0E"/>
    <w:rsid w:val="6AA769A2"/>
    <w:rsid w:val="6AC63F9C"/>
    <w:rsid w:val="6ADC45A8"/>
    <w:rsid w:val="6AE4538B"/>
    <w:rsid w:val="6B0D19EC"/>
    <w:rsid w:val="6B4E35A2"/>
    <w:rsid w:val="6B6B66CF"/>
    <w:rsid w:val="6BBA262D"/>
    <w:rsid w:val="6BDE03B4"/>
    <w:rsid w:val="6C8F364A"/>
    <w:rsid w:val="6CA768C2"/>
    <w:rsid w:val="6CEA34B7"/>
    <w:rsid w:val="6CEB7CE9"/>
    <w:rsid w:val="6D487F9C"/>
    <w:rsid w:val="6E2F01FA"/>
    <w:rsid w:val="6E7216CB"/>
    <w:rsid w:val="6E957F0D"/>
    <w:rsid w:val="6ECE1671"/>
    <w:rsid w:val="6ED027F2"/>
    <w:rsid w:val="6ED6688D"/>
    <w:rsid w:val="6F0F0D20"/>
    <w:rsid w:val="6F3F080A"/>
    <w:rsid w:val="6F9167D5"/>
    <w:rsid w:val="70207CAA"/>
    <w:rsid w:val="70616762"/>
    <w:rsid w:val="70976F98"/>
    <w:rsid w:val="70A575D4"/>
    <w:rsid w:val="70A94143"/>
    <w:rsid w:val="70BD3B02"/>
    <w:rsid w:val="70F81439"/>
    <w:rsid w:val="7142129F"/>
    <w:rsid w:val="71592AD0"/>
    <w:rsid w:val="71BA7C8A"/>
    <w:rsid w:val="71D87D91"/>
    <w:rsid w:val="71D954C9"/>
    <w:rsid w:val="71EF2623"/>
    <w:rsid w:val="72BF19FC"/>
    <w:rsid w:val="72CA5DBD"/>
    <w:rsid w:val="73414DCD"/>
    <w:rsid w:val="739D1646"/>
    <w:rsid w:val="73E56B98"/>
    <w:rsid w:val="740C37CB"/>
    <w:rsid w:val="74406B6D"/>
    <w:rsid w:val="744D04DB"/>
    <w:rsid w:val="747353FD"/>
    <w:rsid w:val="747453A5"/>
    <w:rsid w:val="74E05C5A"/>
    <w:rsid w:val="756077FC"/>
    <w:rsid w:val="75712376"/>
    <w:rsid w:val="75750A98"/>
    <w:rsid w:val="75976C60"/>
    <w:rsid w:val="759871E0"/>
    <w:rsid w:val="75D91027"/>
    <w:rsid w:val="75F85FD2"/>
    <w:rsid w:val="7658276E"/>
    <w:rsid w:val="76C421E9"/>
    <w:rsid w:val="7720406E"/>
    <w:rsid w:val="77485EFC"/>
    <w:rsid w:val="779638B5"/>
    <w:rsid w:val="77FE44CE"/>
    <w:rsid w:val="78787987"/>
    <w:rsid w:val="78AC273E"/>
    <w:rsid w:val="78C65643"/>
    <w:rsid w:val="7902048D"/>
    <w:rsid w:val="790F6665"/>
    <w:rsid w:val="792B48B5"/>
    <w:rsid w:val="794F33AE"/>
    <w:rsid w:val="795103A5"/>
    <w:rsid w:val="79AC0535"/>
    <w:rsid w:val="79AC0A9A"/>
    <w:rsid w:val="79E90A44"/>
    <w:rsid w:val="7A4D7486"/>
    <w:rsid w:val="7B3F4E5D"/>
    <w:rsid w:val="7B7F61CD"/>
    <w:rsid w:val="7BE8067C"/>
    <w:rsid w:val="7BF84F09"/>
    <w:rsid w:val="7C454AA5"/>
    <w:rsid w:val="7C7970C0"/>
    <w:rsid w:val="7CFC55FB"/>
    <w:rsid w:val="7D7F0706"/>
    <w:rsid w:val="7D813877"/>
    <w:rsid w:val="7DA12672"/>
    <w:rsid w:val="7DC8300A"/>
    <w:rsid w:val="7E03518B"/>
    <w:rsid w:val="7E221AB0"/>
    <w:rsid w:val="7E4324C8"/>
    <w:rsid w:val="7E464D80"/>
    <w:rsid w:val="7EA810DB"/>
    <w:rsid w:val="7EB0669D"/>
    <w:rsid w:val="7EB3393F"/>
    <w:rsid w:val="7EFC005F"/>
    <w:rsid w:val="7F6F0439"/>
    <w:rsid w:val="7F7122D0"/>
    <w:rsid w:val="7F7F453B"/>
    <w:rsid w:val="7FD64829"/>
    <w:rsid w:val="7FDC3ECF"/>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520" w:lineRule="exact"/>
      <w:outlineLvl w:val="0"/>
    </w:pPr>
    <w:rPr>
      <w:w w:val="66"/>
      <w:sz w:val="32"/>
    </w:rPr>
  </w:style>
  <w:style w:type="paragraph" w:styleId="3">
    <w:name w:val="heading 2"/>
    <w:basedOn w:val="1"/>
    <w:next w:val="1"/>
    <w:qFormat/>
    <w:uiPriority w:val="0"/>
    <w:pPr>
      <w:keepNext/>
      <w:adjustRightInd w:val="0"/>
      <w:snapToGrid w:val="0"/>
      <w:spacing w:line="440" w:lineRule="exact"/>
      <w:jc w:val="center"/>
      <w:outlineLvl w:val="1"/>
    </w:pPr>
    <w:rPr>
      <w:rFonts w:eastAsia="仿宋_GB2312"/>
      <w:sz w:val="32"/>
      <w:szCs w:val="32"/>
    </w:rPr>
  </w:style>
  <w:style w:type="paragraph" w:styleId="4">
    <w:name w:val="heading 3"/>
    <w:basedOn w:val="1"/>
    <w:next w:val="1"/>
    <w:qFormat/>
    <w:uiPriority w:val="0"/>
    <w:pPr>
      <w:keepNext/>
      <w:outlineLvl w:val="2"/>
    </w:pPr>
    <w:rPr>
      <w:sz w:val="30"/>
    </w:rPr>
  </w:style>
  <w:style w:type="paragraph" w:styleId="5">
    <w:name w:val="heading 4"/>
    <w:basedOn w:val="1"/>
    <w:next w:val="1"/>
    <w:link w:val="41"/>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7"/>
    <w:qFormat/>
    <w:uiPriority w:val="0"/>
    <w:pPr>
      <w:keepNext/>
      <w:numPr>
        <w:ilvl w:val="0"/>
        <w:numId w:val="1"/>
      </w:numPr>
      <w:outlineLvl w:val="4"/>
    </w:pPr>
    <w:rPr>
      <w:rFonts w:ascii="宋体"/>
      <w:sz w:val="28"/>
      <w:szCs w:val="20"/>
    </w:rPr>
  </w:style>
  <w:style w:type="paragraph" w:styleId="9">
    <w:name w:val="heading 7"/>
    <w:basedOn w:val="1"/>
    <w:next w:val="7"/>
    <w:qFormat/>
    <w:uiPriority w:val="0"/>
    <w:pPr>
      <w:keepNext/>
      <w:numPr>
        <w:ilvl w:val="0"/>
        <w:numId w:val="2"/>
      </w:numPr>
      <w:outlineLvl w:val="6"/>
    </w:pPr>
    <w:rPr>
      <w:rFonts w:eastAsia="楷体_GB2312"/>
      <w:b/>
      <w:sz w:val="32"/>
      <w:szCs w:val="20"/>
    </w:rPr>
  </w:style>
  <w:style w:type="character" w:default="1" w:styleId="35">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index 8"/>
    <w:basedOn w:val="1"/>
    <w:next w:val="1"/>
    <w:qFormat/>
    <w:uiPriority w:val="0"/>
    <w:pPr>
      <w:framePr w:wrap="around" w:vAnchor="margin" w:hAnchor="text" w:yAlign="top"/>
      <w:ind w:left="2940"/>
    </w:pPr>
    <w:rPr>
      <w:color w:val="000000"/>
      <w:szCs w:val="21"/>
    </w:rPr>
  </w:style>
  <w:style w:type="paragraph" w:styleId="10">
    <w:name w:val="List Number"/>
    <w:basedOn w:val="1"/>
    <w:qFormat/>
    <w:uiPriority w:val="0"/>
    <w:pPr>
      <w:numPr>
        <w:ilvl w:val="0"/>
        <w:numId w:val="3"/>
      </w:numPr>
    </w:pPr>
  </w:style>
  <w:style w:type="paragraph" w:styleId="11">
    <w:name w:val="annotation text"/>
    <w:basedOn w:val="1"/>
    <w:link w:val="42"/>
    <w:qFormat/>
    <w:uiPriority w:val="0"/>
    <w:pPr>
      <w:jc w:val="left"/>
    </w:pPr>
  </w:style>
  <w:style w:type="paragraph" w:styleId="12">
    <w:name w:val="Body Text 3"/>
    <w:basedOn w:val="1"/>
    <w:qFormat/>
    <w:uiPriority w:val="0"/>
    <w:rPr>
      <w:rFonts w:ascii="仿宋_GB2312" w:eastAsia="仿宋_GB2312"/>
      <w:sz w:val="28"/>
    </w:rPr>
  </w:style>
  <w:style w:type="paragraph" w:styleId="13">
    <w:name w:val="Body Text"/>
    <w:basedOn w:val="1"/>
    <w:qFormat/>
    <w:uiPriority w:val="0"/>
    <w:pPr>
      <w:adjustRightInd w:val="0"/>
      <w:snapToGrid w:val="0"/>
      <w:spacing w:line="440" w:lineRule="exact"/>
      <w:ind w:right="466" w:rightChars="244"/>
      <w:jc w:val="center"/>
    </w:pPr>
    <w:rPr>
      <w:rFonts w:ascii="仿宋_GB2312" w:eastAsia="仿宋_GB2312"/>
      <w:sz w:val="24"/>
      <w:szCs w:val="32"/>
    </w:rPr>
  </w:style>
  <w:style w:type="paragraph" w:styleId="14">
    <w:name w:val="Body Text Indent"/>
    <w:basedOn w:val="1"/>
    <w:qFormat/>
    <w:uiPriority w:val="0"/>
    <w:pPr>
      <w:ind w:firstLine="602" w:firstLineChars="200"/>
      <w:outlineLvl w:val="0"/>
    </w:pPr>
    <w:rPr>
      <w:rFonts w:ascii="仿宋_GB2312" w:eastAsia="仿宋_GB2312"/>
      <w:sz w:val="32"/>
    </w:rPr>
  </w:style>
  <w:style w:type="paragraph" w:styleId="15">
    <w:name w:val="toc 3"/>
    <w:basedOn w:val="1"/>
    <w:next w:val="1"/>
    <w:unhideWhenUsed/>
    <w:qFormat/>
    <w:uiPriority w:val="39"/>
    <w:pPr>
      <w:widowControl/>
      <w:spacing w:after="100" w:line="259" w:lineRule="auto"/>
      <w:ind w:left="440"/>
      <w:jc w:val="left"/>
    </w:pPr>
    <w:rPr>
      <w:rFonts w:ascii="等线" w:hAnsi="等线" w:eastAsia="等线"/>
      <w:kern w:val="0"/>
      <w:sz w:val="22"/>
      <w:szCs w:val="22"/>
    </w:rPr>
  </w:style>
  <w:style w:type="paragraph" w:styleId="16">
    <w:name w:val="Plain Text"/>
    <w:basedOn w:val="1"/>
    <w:link w:val="43"/>
    <w:qFormat/>
    <w:uiPriority w:val="0"/>
    <w:rPr>
      <w:rFonts w:ascii="宋体" w:hAnsi="Courier New"/>
      <w:szCs w:val="20"/>
    </w:rPr>
  </w:style>
  <w:style w:type="paragraph" w:styleId="17">
    <w:name w:val="Date"/>
    <w:basedOn w:val="1"/>
    <w:next w:val="1"/>
    <w:qFormat/>
    <w:uiPriority w:val="0"/>
    <w:pPr>
      <w:ind w:left="100" w:leftChars="2500"/>
    </w:pPr>
    <w:rPr>
      <w:rFonts w:ascii="仿宋_GB2312" w:eastAsia="仿宋_GB2312"/>
      <w:sz w:val="28"/>
    </w:rPr>
  </w:style>
  <w:style w:type="paragraph" w:styleId="18">
    <w:name w:val="Body Text Indent 2"/>
    <w:basedOn w:val="1"/>
    <w:qFormat/>
    <w:uiPriority w:val="0"/>
    <w:pPr>
      <w:spacing w:line="580" w:lineRule="exact"/>
      <w:ind w:firstLine="615"/>
      <w:jc w:val="left"/>
    </w:pPr>
    <w:rPr>
      <w:rFonts w:eastAsia="仿宋_GB2312"/>
      <w:sz w:val="30"/>
      <w:szCs w:val="20"/>
    </w:rPr>
  </w:style>
  <w:style w:type="paragraph" w:styleId="19">
    <w:name w:val="endnote text"/>
    <w:basedOn w:val="1"/>
    <w:qFormat/>
    <w:uiPriority w:val="0"/>
    <w:pPr>
      <w:snapToGrid w:val="0"/>
      <w:jc w:val="left"/>
    </w:pPr>
  </w:style>
  <w:style w:type="paragraph" w:styleId="20">
    <w:name w:val="Balloon Text"/>
    <w:basedOn w:val="1"/>
    <w:link w:val="44"/>
    <w:qFormat/>
    <w:uiPriority w:val="0"/>
    <w:rPr>
      <w:sz w:val="18"/>
      <w:szCs w:val="18"/>
    </w:rPr>
  </w:style>
  <w:style w:type="paragraph" w:styleId="21">
    <w:name w:val="footer"/>
    <w:basedOn w:val="1"/>
    <w:link w:val="45"/>
    <w:qFormat/>
    <w:uiPriority w:val="99"/>
    <w:pPr>
      <w:tabs>
        <w:tab w:val="center" w:pos="4153"/>
        <w:tab w:val="right" w:pos="8306"/>
      </w:tabs>
      <w:snapToGrid w:val="0"/>
      <w:jc w:val="left"/>
    </w:pPr>
    <w:rPr>
      <w:sz w:val="18"/>
      <w:szCs w:val="18"/>
    </w:rPr>
  </w:style>
  <w:style w:type="paragraph" w:styleId="22">
    <w:name w:val="header"/>
    <w:basedOn w:val="1"/>
    <w:link w:val="46"/>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39"/>
    <w:pPr>
      <w:widowControl/>
      <w:tabs>
        <w:tab w:val="right" w:leader="dot" w:pos="9628"/>
      </w:tabs>
      <w:spacing w:after="100"/>
      <w:jc w:val="left"/>
    </w:pPr>
    <w:rPr>
      <w:rFonts w:ascii="等线" w:hAnsi="等线" w:eastAsia="等线"/>
      <w:kern w:val="0"/>
      <w:sz w:val="22"/>
      <w:szCs w:val="22"/>
    </w:rPr>
  </w:style>
  <w:style w:type="paragraph" w:styleId="24">
    <w:name w:val="Body Text Indent 3"/>
    <w:basedOn w:val="1"/>
    <w:qFormat/>
    <w:uiPriority w:val="0"/>
    <w:pPr>
      <w:spacing w:line="580" w:lineRule="exact"/>
      <w:ind w:firstLine="615"/>
    </w:pPr>
    <w:rPr>
      <w:rFonts w:eastAsia="仿宋_GB2312"/>
      <w:sz w:val="30"/>
      <w:szCs w:val="20"/>
    </w:rPr>
  </w:style>
  <w:style w:type="paragraph" w:styleId="25">
    <w:name w:val="toc 2"/>
    <w:basedOn w:val="1"/>
    <w:next w:val="1"/>
    <w:unhideWhenUsed/>
    <w:qFormat/>
    <w:uiPriority w:val="39"/>
    <w:pPr>
      <w:widowControl/>
      <w:spacing w:after="100" w:line="259" w:lineRule="auto"/>
      <w:ind w:left="220"/>
      <w:jc w:val="left"/>
    </w:pPr>
    <w:rPr>
      <w:rFonts w:ascii="等线" w:hAnsi="等线" w:eastAsia="等线"/>
      <w:kern w:val="0"/>
      <w:sz w:val="22"/>
      <w:szCs w:val="22"/>
    </w:rPr>
  </w:style>
  <w:style w:type="paragraph" w:styleId="26">
    <w:name w:val="Body Text 2"/>
    <w:basedOn w:val="1"/>
    <w:qFormat/>
    <w:uiPriority w:val="0"/>
    <w:pPr>
      <w:tabs>
        <w:tab w:val="left" w:pos="0"/>
        <w:tab w:val="left" w:pos="770"/>
        <w:tab w:val="left" w:pos="924"/>
        <w:tab w:val="left" w:pos="1078"/>
      </w:tabs>
      <w:spacing w:line="580" w:lineRule="exact"/>
      <w:jc w:val="left"/>
    </w:pPr>
    <w:rPr>
      <w:rFonts w:ascii="楷体_GB2312" w:eastAsia="楷体_GB2312"/>
      <w:sz w:val="30"/>
      <w:szCs w:val="20"/>
    </w:rPr>
  </w:style>
  <w:style w:type="paragraph" w:styleId="27">
    <w:name w:val="Normal (Web)"/>
    <w:basedOn w:val="1"/>
    <w:qFormat/>
    <w:uiPriority w:val="0"/>
    <w:pPr>
      <w:spacing w:before="100" w:beforeAutospacing="1" w:after="100" w:afterAutospacing="1"/>
      <w:jc w:val="left"/>
    </w:pPr>
    <w:rPr>
      <w:kern w:val="0"/>
      <w:sz w:val="24"/>
    </w:rPr>
  </w:style>
  <w:style w:type="paragraph" w:styleId="28">
    <w:name w:val="index 1"/>
    <w:basedOn w:val="1"/>
    <w:next w:val="1"/>
    <w:qFormat/>
    <w:uiPriority w:val="0"/>
  </w:style>
  <w:style w:type="paragraph" w:styleId="29">
    <w:name w:val="Title"/>
    <w:basedOn w:val="1"/>
    <w:next w:val="1"/>
    <w:qFormat/>
    <w:uiPriority w:val="0"/>
    <w:pPr>
      <w:spacing w:line="360" w:lineRule="auto"/>
      <w:jc w:val="center"/>
      <w:outlineLvl w:val="2"/>
    </w:pPr>
    <w:rPr>
      <w:rFonts w:ascii="Cambria" w:hAnsi="Cambria"/>
      <w:b/>
      <w:bCs/>
      <w:sz w:val="32"/>
      <w:szCs w:val="32"/>
    </w:rPr>
  </w:style>
  <w:style w:type="paragraph" w:styleId="30">
    <w:name w:val="annotation subject"/>
    <w:basedOn w:val="11"/>
    <w:next w:val="11"/>
    <w:link w:val="47"/>
    <w:qFormat/>
    <w:uiPriority w:val="0"/>
    <w:rPr>
      <w:b/>
      <w:bCs/>
    </w:rPr>
  </w:style>
  <w:style w:type="paragraph" w:styleId="31">
    <w:name w:val="Body Text First Indent"/>
    <w:basedOn w:val="13"/>
    <w:qFormat/>
    <w:uiPriority w:val="0"/>
    <w:pPr>
      <w:spacing w:after="120" w:line="240" w:lineRule="auto"/>
      <w:ind w:firstLine="420" w:firstLineChars="100"/>
    </w:pPr>
    <w:rPr>
      <w:szCs w:val="24"/>
    </w:rPr>
  </w:style>
  <w:style w:type="table" w:styleId="33">
    <w:name w:val="Table Grid"/>
    <w:basedOn w:val="3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
    <w:name w:val="Table Theme"/>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endnote reference"/>
    <w:qFormat/>
    <w:uiPriority w:val="0"/>
    <w:rPr>
      <w:vertAlign w:val="superscript"/>
    </w:rPr>
  </w:style>
  <w:style w:type="character" w:styleId="38">
    <w:name w:val="page number"/>
    <w:qFormat/>
    <w:uiPriority w:val="0"/>
  </w:style>
  <w:style w:type="character" w:styleId="39">
    <w:name w:val="Hyperlink"/>
    <w:qFormat/>
    <w:uiPriority w:val="99"/>
    <w:rPr>
      <w:color w:val="0000FF"/>
      <w:u w:val="single"/>
    </w:rPr>
  </w:style>
  <w:style w:type="character" w:styleId="40">
    <w:name w:val="annotation reference"/>
    <w:qFormat/>
    <w:uiPriority w:val="0"/>
    <w:rPr>
      <w:sz w:val="21"/>
      <w:szCs w:val="21"/>
    </w:rPr>
  </w:style>
  <w:style w:type="character" w:customStyle="1" w:styleId="41">
    <w:name w:val="标题 4 字符"/>
    <w:link w:val="5"/>
    <w:semiHidden/>
    <w:qFormat/>
    <w:uiPriority w:val="0"/>
    <w:rPr>
      <w:rFonts w:ascii="等线 Light" w:hAnsi="等线 Light" w:eastAsia="等线 Light" w:cs="Times New Roman"/>
      <w:b/>
      <w:bCs/>
      <w:kern w:val="2"/>
      <w:sz w:val="28"/>
      <w:szCs w:val="28"/>
    </w:rPr>
  </w:style>
  <w:style w:type="character" w:customStyle="1" w:styleId="42">
    <w:name w:val="批注文字 字符"/>
    <w:link w:val="11"/>
    <w:qFormat/>
    <w:uiPriority w:val="0"/>
    <w:rPr>
      <w:kern w:val="2"/>
      <w:sz w:val="21"/>
      <w:szCs w:val="24"/>
    </w:rPr>
  </w:style>
  <w:style w:type="character" w:customStyle="1" w:styleId="43">
    <w:name w:val="纯文本 字符"/>
    <w:link w:val="16"/>
    <w:qFormat/>
    <w:uiPriority w:val="0"/>
    <w:rPr>
      <w:rFonts w:ascii="宋体" w:hAnsi="Courier New"/>
      <w:kern w:val="2"/>
      <w:sz w:val="21"/>
    </w:rPr>
  </w:style>
  <w:style w:type="character" w:customStyle="1" w:styleId="44">
    <w:name w:val="批注框文本 字符"/>
    <w:link w:val="20"/>
    <w:qFormat/>
    <w:uiPriority w:val="0"/>
    <w:rPr>
      <w:kern w:val="2"/>
      <w:sz w:val="18"/>
      <w:szCs w:val="18"/>
    </w:rPr>
  </w:style>
  <w:style w:type="character" w:customStyle="1" w:styleId="45">
    <w:name w:val="页脚 字符"/>
    <w:link w:val="21"/>
    <w:qFormat/>
    <w:uiPriority w:val="99"/>
    <w:rPr>
      <w:kern w:val="2"/>
      <w:sz w:val="18"/>
      <w:szCs w:val="18"/>
    </w:rPr>
  </w:style>
  <w:style w:type="character" w:customStyle="1" w:styleId="46">
    <w:name w:val="页眉 字符"/>
    <w:link w:val="22"/>
    <w:qFormat/>
    <w:uiPriority w:val="99"/>
    <w:rPr>
      <w:kern w:val="2"/>
      <w:sz w:val="18"/>
      <w:szCs w:val="18"/>
    </w:rPr>
  </w:style>
  <w:style w:type="character" w:customStyle="1" w:styleId="47">
    <w:name w:val="批注主题 字符"/>
    <w:link w:val="30"/>
    <w:qFormat/>
    <w:uiPriority w:val="0"/>
    <w:rPr>
      <w:b/>
      <w:bCs/>
      <w:kern w:val="2"/>
      <w:sz w:val="21"/>
      <w:szCs w:val="24"/>
    </w:rPr>
  </w:style>
  <w:style w:type="paragraph" w:customStyle="1" w:styleId="4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9">
    <w:name w:val="Char"/>
    <w:basedOn w:val="1"/>
    <w:qFormat/>
    <w:uiPriority w:val="0"/>
    <w:rPr>
      <w:szCs w:val="20"/>
    </w:rPr>
  </w:style>
  <w:style w:type="paragraph" w:customStyle="1" w:styleId="50">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51">
    <w:name w:val="遴选文件样式2"/>
    <w:basedOn w:val="1"/>
    <w:qFormat/>
    <w:uiPriority w:val="0"/>
    <w:pPr>
      <w:widowControl/>
      <w:numPr>
        <w:ilvl w:val="1"/>
        <w:numId w:val="4"/>
      </w:numPr>
      <w:tabs>
        <w:tab w:val="left" w:pos="907"/>
      </w:tabs>
      <w:spacing w:line="360" w:lineRule="auto"/>
      <w:jc w:val="left"/>
    </w:pPr>
    <w:rPr>
      <w:rFonts w:hint="eastAsia" w:ascii="仿宋_GB2312" w:hAnsi="仿宋_GB2312" w:eastAsia="仿宋_GB2312" w:cs="宋体"/>
      <w:kern w:val="0"/>
      <w:sz w:val="24"/>
    </w:rPr>
  </w:style>
  <w:style w:type="paragraph" w:customStyle="1" w:styleId="52">
    <w:name w:val="遴选文件1级"/>
    <w:basedOn w:val="1"/>
    <w:qFormat/>
    <w:uiPriority w:val="0"/>
    <w:pPr>
      <w:keepNext/>
      <w:keepLines/>
      <w:widowControl/>
      <w:spacing w:line="360" w:lineRule="auto"/>
      <w:jc w:val="left"/>
      <w:outlineLvl w:val="0"/>
    </w:pPr>
    <w:rPr>
      <w:rFonts w:hint="eastAsia" w:ascii="仿宋_GB2312" w:hAnsi="仿宋_GB2312" w:eastAsia="仿宋_GB2312" w:cs="宋体"/>
      <w:b/>
      <w:bCs/>
      <w:kern w:val="44"/>
      <w:sz w:val="24"/>
      <w:szCs w:val="44"/>
    </w:rPr>
  </w:style>
  <w:style w:type="character" w:customStyle="1" w:styleId="53">
    <w:name w:val="标题 3 Char Char"/>
    <w:qFormat/>
    <w:uiPriority w:val="0"/>
    <w:rPr>
      <w:rFonts w:ascii="黑体" w:hAnsi="Tahoma" w:eastAsia="黑体"/>
      <w:bCs/>
      <w:sz w:val="30"/>
      <w:szCs w:val="20"/>
    </w:rPr>
  </w:style>
  <w:style w:type="paragraph" w:customStyle="1" w:styleId="54">
    <w:name w:val="Table Paragraph"/>
    <w:basedOn w:val="1"/>
    <w:qFormat/>
    <w:uiPriority w:val="1"/>
    <w:pPr>
      <w:widowControl/>
      <w:jc w:val="left"/>
    </w:pPr>
    <w:rPr>
      <w:rFonts w:ascii="宋体" w:hAnsi="宋体" w:cs="宋体"/>
      <w:kern w:val="0"/>
      <w:sz w:val="24"/>
    </w:rPr>
  </w:style>
  <w:style w:type="paragraph" w:customStyle="1" w:styleId="55">
    <w:name w:val="TOC Heading"/>
    <w:basedOn w:val="2"/>
    <w:next w:val="1"/>
    <w:qFormat/>
    <w:uiPriority w:val="39"/>
    <w:pPr>
      <w:keepLines/>
      <w:widowControl/>
      <w:spacing w:before="240" w:line="259" w:lineRule="auto"/>
      <w:jc w:val="left"/>
      <w:outlineLvl w:val="9"/>
    </w:pPr>
    <w:rPr>
      <w:rFonts w:ascii="等线 Light" w:hAnsi="等线 Light" w:eastAsia="等线 Light"/>
      <w:color w:val="0F4761"/>
      <w:w w:val="100"/>
      <w:kern w:val="0"/>
      <w:szCs w:val="32"/>
    </w:rPr>
  </w:style>
  <w:style w:type="paragraph" w:customStyle="1" w:styleId="56">
    <w:name w:val="样式1"/>
    <w:basedOn w:val="5"/>
    <w:link w:val="57"/>
    <w:qFormat/>
    <w:uiPriority w:val="0"/>
    <w:pPr>
      <w:ind w:firstLine="420"/>
      <w:outlineLvl w:val="2"/>
    </w:pPr>
    <w:rPr>
      <w:rFonts w:ascii="Arial Unicode MS" w:hAnsi="Arial Unicode MS" w:eastAsia="宋体"/>
      <w:b w:val="0"/>
      <w:bCs w:val="0"/>
      <w:sz w:val="32"/>
    </w:rPr>
  </w:style>
  <w:style w:type="character" w:customStyle="1" w:styleId="57">
    <w:name w:val="样式1 字符"/>
    <w:link w:val="56"/>
    <w:qFormat/>
    <w:uiPriority w:val="0"/>
    <w:rPr>
      <w:rFonts w:ascii="Arial Unicode MS" w:hAnsi="Arial Unicode MS" w:eastAsia="等线 Light" w:cs="Times New Roman"/>
      <w:kern w:val="2"/>
      <w:sz w:val="32"/>
      <w:szCs w:val="28"/>
    </w:rPr>
  </w:style>
  <w:style w:type="paragraph" w:customStyle="1" w:styleId="58">
    <w:name w:val="目录 21"/>
    <w:basedOn w:val="1"/>
    <w:next w:val="1"/>
    <w:qFormat/>
    <w:uiPriority w:val="0"/>
    <w:pPr>
      <w:spacing w:before="100" w:beforeAutospacing="1" w:after="100" w:afterAutospacing="1"/>
      <w:ind w:left="420" w:leftChars="200"/>
    </w:pPr>
  </w:style>
  <w:style w:type="paragraph" w:customStyle="1" w:styleId="59">
    <w:name w:val="null3"/>
    <w:qFormat/>
    <w:uiPriority w:val="0"/>
    <w:rPr>
      <w:rFonts w:hint="eastAsia" w:ascii="Calibri" w:hAnsi="Calibri" w:eastAsia="宋体" w:cs="Times New Roman"/>
      <w:lang w:val="en-US" w:eastAsia="zh-Hans" w:bidi="ar-SA"/>
    </w:rPr>
  </w:style>
  <w:style w:type="paragraph" w:styleId="60">
    <w:name w:val="List Paragraph"/>
    <w:basedOn w:val="1"/>
    <w:qFormat/>
    <w:uiPriority w:val="34"/>
    <w:pPr>
      <w:ind w:firstLine="420" w:firstLineChars="200"/>
    </w:pPr>
    <w:rPr>
      <w:rFonts w:ascii="Calibri" w:hAnsi="Calibri"/>
      <w:szCs w:val="22"/>
    </w:rPr>
  </w:style>
  <w:style w:type="paragraph" w:customStyle="1" w:styleId="61">
    <w:name w:val="列出段落1"/>
    <w:basedOn w:val="1"/>
    <w:qFormat/>
    <w:uiPriority w:val="99"/>
    <w:pPr>
      <w:ind w:firstLine="420" w:firstLineChars="200"/>
    </w:pPr>
    <w:rPr>
      <w:szCs w:val="21"/>
    </w:rPr>
  </w:style>
  <w:style w:type="paragraph" w:customStyle="1" w:styleId="62">
    <w:name w:val="正文文本_1"/>
    <w:qFormat/>
    <w:uiPriority w:val="0"/>
    <w:pPr>
      <w:widowControl w:val="0"/>
      <w:spacing w:after="120" w:line="276" w:lineRule="auto"/>
      <w:jc w:val="both"/>
    </w:pPr>
    <w:rPr>
      <w:rFonts w:ascii="Times New Roman" w:hAnsi="Times New Roman" w:eastAsia="宋体" w:cs="Times New Roman"/>
      <w:kern w:val="2"/>
      <w:sz w:val="21"/>
      <w:lang w:val="en-US" w:eastAsia="zh-CN" w:bidi="ar-SA"/>
    </w:rPr>
  </w:style>
  <w:style w:type="paragraph" w:customStyle="1" w:styleId="63">
    <w:name w:val="正文_1"/>
    <w:next w:val="1"/>
    <w:qFormat/>
    <w:uiPriority w:val="0"/>
    <w:rPr>
      <w:rFonts w:ascii="Times New Roman" w:hAnsi="Times New Roman" w:eastAsia="宋体" w:cs="Times New Roman"/>
      <w:sz w:val="21"/>
      <w:lang w:val="en-US" w:eastAsia="zh-CN" w:bidi="ar-SA"/>
    </w:rPr>
  </w:style>
  <w:style w:type="paragraph" w:customStyle="1" w:styleId="64">
    <w:name w:val="正文_4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正文_0_0_4"/>
    <w:qFormat/>
    <w:uiPriority w:val="99"/>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66">
    <w:name w:val="Table caption|1"/>
    <w:basedOn w:val="1"/>
    <w:qFormat/>
    <w:uiPriority w:val="0"/>
    <w:rPr>
      <w:rFonts w:hAnsi="宋体" w:cs="宋体"/>
      <w:sz w:val="18"/>
      <w:szCs w:val="18"/>
      <w:lang w:val="zh-TW" w:eastAsia="zh-TW" w:bidi="zh-TW"/>
    </w:rPr>
  </w:style>
  <w:style w:type="paragraph" w:customStyle="1" w:styleId="67">
    <w:name w:val="Other|1"/>
    <w:basedOn w:val="1"/>
    <w:qFormat/>
    <w:uiPriority w:val="0"/>
    <w:pPr>
      <w:spacing w:line="480" w:lineRule="auto"/>
    </w:pPr>
    <w:rPr>
      <w:rFonts w:hAnsi="宋体" w:cs="宋体"/>
      <w:sz w:val="22"/>
      <w:szCs w:val="22"/>
      <w:lang w:val="zh-TW" w:eastAsia="zh-TW" w:bidi="zh-TW"/>
    </w:rPr>
  </w:style>
  <w:style w:type="character" w:customStyle="1" w:styleId="68">
    <w:name w:val="font11"/>
    <w:qFormat/>
    <w:uiPriority w:val="0"/>
    <w:rPr>
      <w:rFonts w:hint="eastAsia" w:ascii="宋体" w:hAnsi="宋体" w:eastAsia="宋体" w:cs="宋体"/>
      <w:b/>
      <w:color w:val="000000"/>
      <w:sz w:val="28"/>
      <w:szCs w:val="28"/>
      <w:u w:val="single"/>
    </w:rPr>
  </w:style>
  <w:style w:type="character" w:customStyle="1" w:styleId="69">
    <w:name w:val="font41"/>
    <w:qFormat/>
    <w:uiPriority w:val="0"/>
    <w:rPr>
      <w:rFonts w:hint="eastAsia" w:ascii="宋体" w:hAnsi="宋体" w:eastAsia="宋体" w:cs="宋体"/>
      <w:b/>
      <w:color w:val="000000"/>
      <w:sz w:val="28"/>
      <w:szCs w:val="28"/>
      <w:u w:val="none"/>
    </w:rPr>
  </w:style>
  <w:style w:type="character" w:customStyle="1" w:styleId="70">
    <w:name w:val="font31"/>
    <w:qFormat/>
    <w:uiPriority w:val="0"/>
    <w:rPr>
      <w:rFonts w:hint="eastAsia" w:ascii="宋体" w:hAnsi="宋体" w:eastAsia="宋体" w:cs="宋体"/>
      <w:b/>
      <w:color w:val="000000"/>
      <w:sz w:val="24"/>
      <w:szCs w:val="24"/>
      <w:u w:val="none"/>
    </w:rPr>
  </w:style>
  <w:style w:type="character" w:customStyle="1" w:styleId="71">
    <w:name w:val="font01"/>
    <w:qFormat/>
    <w:uiPriority w:val="0"/>
    <w:rPr>
      <w:rFonts w:hint="eastAsia" w:ascii="宋体" w:hAnsi="宋体" w:eastAsia="宋体" w:cs="宋体"/>
      <w:b/>
      <w:color w:val="000000"/>
      <w:sz w:val="24"/>
      <w:szCs w:val="24"/>
      <w:u w:val="single"/>
    </w:rPr>
  </w:style>
  <w:style w:type="paragraph" w:customStyle="1" w:styleId="72">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styleId="73">
    <w:name w:val="No Spacing"/>
    <w:qFormat/>
    <w:uiPriority w:val="1"/>
    <w:pPr>
      <w:widowControl w:val="0"/>
      <w:jc w:val="both"/>
    </w:pPr>
    <w:rPr>
      <w:rFonts w:ascii="宋体" w:hAnsi="新宋体" w:eastAsia="宋体" w:cs="Times New Roman"/>
      <w:kern w:val="2"/>
      <w:sz w:val="28"/>
      <w:szCs w:val="24"/>
      <w:lang w:val="en-US" w:eastAsia="zh-CN" w:bidi="ar-SA"/>
    </w:rPr>
  </w:style>
  <w:style w:type="paragraph" w:customStyle="1" w:styleId="74">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表格文字"/>
    <w:basedOn w:val="1"/>
    <w:qFormat/>
    <w:uiPriority w:val="0"/>
    <w:pPr>
      <w:spacing w:before="25" w:after="25"/>
      <w:jc w:val="left"/>
    </w:pPr>
    <w:rPr>
      <w:bCs/>
      <w:spacing w:val="10"/>
      <w:kern w:val="0"/>
      <w:sz w:val="24"/>
      <w:szCs w:val="20"/>
    </w:rPr>
  </w:style>
  <w:style w:type="paragraph" w:customStyle="1" w:styleId="76">
    <w:name w:val="无间隔1"/>
    <w:qFormat/>
    <w:uiPriority w:val="1"/>
    <w:pPr>
      <w:adjustRightInd w:val="0"/>
      <w:snapToGrid w:val="0"/>
    </w:pPr>
    <w:rPr>
      <w:rFonts w:ascii="Tahoma" w:hAnsi="Tahoma" w:eastAsia="微软雅黑" w:cs="宋体"/>
      <w:sz w:val="22"/>
      <w:szCs w:val="22"/>
      <w:lang w:val="en-US" w:eastAsia="zh-CN" w:bidi="ar-SA"/>
    </w:rPr>
  </w:style>
  <w:style w:type="paragraph" w:customStyle="1" w:styleId="77">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78">
    <w:name w:val="p141"/>
    <w:qFormat/>
    <w:uiPriority w:val="0"/>
    <w:rPr>
      <w:sz w:val="21"/>
      <w:szCs w:val="21"/>
    </w:rPr>
  </w:style>
  <w:style w:type="paragraph" w:customStyle="1" w:styleId="79">
    <w:name w:val="强调标题"/>
    <w:next w:val="1"/>
    <w:qFormat/>
    <w:uiPriority w:val="0"/>
    <w:pPr>
      <w:spacing w:before="240" w:after="120" w:line="360" w:lineRule="auto"/>
      <w:ind w:firstLine="600" w:firstLineChars="200"/>
      <w:outlineLvl w:val="0"/>
    </w:pPr>
    <w:rPr>
      <w:rFonts w:ascii="Times New Roman" w:hAnsi="Times New Roman" w:eastAsia="宋体" w:cs="Times New Roman"/>
      <w:b/>
      <w:sz w:val="24"/>
      <w:lang w:val="en-US" w:eastAsia="zh-CN" w:bidi="ar-SA"/>
    </w:rPr>
  </w:style>
  <w:style w:type="table" w:customStyle="1" w:styleId="80">
    <w:name w:val="Table Normal"/>
    <w:unhideWhenUsed/>
    <w:qFormat/>
    <w:uiPriority w:val="0"/>
    <w:tblPr>
      <w:tblCellMar>
        <w:top w:w="0" w:type="dxa"/>
        <w:left w:w="0" w:type="dxa"/>
        <w:bottom w:w="0" w:type="dxa"/>
        <w:right w:w="0" w:type="dxa"/>
      </w:tblCellMar>
    </w:tblPr>
  </w:style>
  <w:style w:type="paragraph" w:customStyle="1" w:styleId="81">
    <w:name w:val="Blockquote"/>
    <w:basedOn w:val="1"/>
    <w:qFormat/>
    <w:uiPriority w:val="99"/>
    <w:pPr>
      <w:autoSpaceDE w:val="0"/>
      <w:autoSpaceDN w:val="0"/>
      <w:adjustRightInd w:val="0"/>
      <w:spacing w:before="100" w:after="100"/>
      <w:ind w:left="360" w:right="360"/>
      <w:jc w:val="left"/>
    </w:pPr>
  </w:style>
  <w:style w:type="paragraph" w:customStyle="1" w:styleId="82">
    <w:name w:val="附录标题"/>
    <w:next w:val="1"/>
    <w:qFormat/>
    <w:uiPriority w:val="0"/>
    <w:pPr>
      <w:widowControl w:val="0"/>
      <w:spacing w:before="240" w:after="120" w:line="360" w:lineRule="auto"/>
      <w:outlineLvl w:val="0"/>
    </w:pPr>
    <w:rPr>
      <w:rFonts w:ascii="Times New Roman" w:hAnsi="Times New Roman" w:eastAsia="宋体" w:cs="Times New Roman"/>
      <w:b/>
      <w:sz w:val="24"/>
      <w:lang w:val="en-US" w:eastAsia="zh-CN" w:bidi="ar-SA"/>
    </w:rPr>
  </w:style>
  <w:style w:type="paragraph" w:customStyle="1" w:styleId="83">
    <w:name w:val="正文缩进2格"/>
    <w:basedOn w:val="1"/>
    <w:qFormat/>
    <w:uiPriority w:val="0"/>
    <w:pPr>
      <w:spacing w:line="600" w:lineRule="exact"/>
      <w:ind w:firstLine="639" w:firstLineChars="206"/>
    </w:pPr>
    <w:rPr>
      <w:rFonts w:ascii="仿宋_GB2312" w:hAnsi="宋体" w:eastAsia="仿宋_GB2312"/>
      <w:sz w:val="31"/>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e5f59e6c-0a4a-48ac-904a-f936964a81bd</errorID>
      <errorWord>所必须的</errorWord>
      <group>L1_Word</group>
      <groupName>字词问题</groupName>
      <ability>L2_Typo</ability>
      <abilityName>字词错误</abilityName>
      <candidateList>
        <item>所必需的</item>
      </candidateList>
      <explain/>
      <paraID>6810D4E4</paraID>
      <start>9</start>
      <end>17</end>
      <status>modified</status>
      <modifiedWord>所必需的</modifiedWord>
      <trackRevisions>true</trackRevisions>
    </reviewItem>
    <reviewItem>
      <errorID>08baac0b-4566-45ec-bb58-2300fff11dba</errorID>
      <errorWord>(</errorWord>
      <group>L1_Format</group>
      <groupName>格式问题</groupName>
      <ability>L2_HalfPunc_CN</ability>
      <abilityName>全半角问题</abilityName>
      <candidateList>
        <item>（</item>
      </candidateList>
      <explain>文本全半角错误。</explain>
      <paraID>4439D209</paraID>
      <start>22</start>
      <end>24</end>
      <status>modified</status>
      <modifiedWord>（</modifiedWord>
      <trackRevisions>true</trackRevisions>
    </reviewItem>
    <reviewItem>
      <errorID>5e43058a-d349-4032-8533-cdbb39358cef</errorID>
      <errorWord>)</errorWord>
      <group>L1_Format</group>
      <groupName>格式问题</groupName>
      <ability>L2_HalfPunc_CN</ability>
      <abilityName>全半角问题</abilityName>
      <candidateList>
        <item>）</item>
      </candidateList>
      <explain>文本全半角错误。</explain>
      <paraID>4439D209</paraID>
      <start>46</start>
      <end>48</end>
      <status>modified</status>
      <modifiedWord>）</modifiedWord>
      <trackRevisions>true</trackRevisions>
    </reviewItem>
    <reviewItem>
      <errorID>28df7443-c05d-4a42-88fc-1666ebb7a6cd</errorID>
      <errorWord>(</errorWord>
      <group>L1_Format</group>
      <groupName>格式问题</groupName>
      <ability>L2_HalfPunc_CN</ability>
      <abilityName>全半角问题</abilityName>
      <candidateList>
        <item>（</item>
      </candidateList>
      <explain>文本全半角错误。</explain>
      <paraID>4439D209</paraID>
      <start>97</start>
      <end>99</end>
      <status>modified</status>
      <modifiedWord>（</modifiedWord>
      <trackRevisions>true</trackRevisions>
    </reviewItem>
    <reviewItem>
      <errorID>b1fe43a5-fec7-4ea6-8a72-b09a4ac106c1</errorID>
      <errorWord>)</errorWord>
      <group>L1_Format</group>
      <groupName>格式问题</groupName>
      <ability>L2_HalfPunc_CN</ability>
      <abilityName>全半角问题</abilityName>
      <candidateList>
        <item>）</item>
      </candidateList>
      <explain>文本全半角错误。</explain>
      <paraID>4439D209</paraID>
      <start>114</start>
      <end>116</end>
      <status>modified</status>
      <modifiedWord>）</modifiedWord>
      <trackRevisions>true</trackRevisions>
    </reviewItem>
    <reviewItem>
      <errorID>54eb04c8-c4b9-484a-ad52-a4b9fe654966</errorID>
      <errorWord>、或</errorWord>
      <group>L1_Word</group>
      <groupName>字词问题</groupName>
      <ability>L2_Typo</ability>
      <abilityName>字词错误</abilityName>
      <candidateList>
        <item>或</item>
      </candidateList>
      <explain/>
      <paraID>5B9BBDEB</paraID>
      <start>18</start>
      <end>21</end>
      <status>modified</status>
      <modifiedWord>或</modifiedWord>
      <trackRevisions>true</trackRevisions>
    </reviewItem>
    <reviewItem>
      <errorID>271216d9-3c8e-4f3d-9f18-472edb35fc38</errorID>
      <errorWord>、或</errorWord>
      <group>L1_Word</group>
      <groupName>字词问题</groupName>
      <ability>L2_Typo</ability>
      <abilityName>字词错误</abilityName>
      <candidateList>
        <item>或</item>
      </candidateList>
      <explain/>
      <paraID>5B9BBDEB</paraID>
      <start>49</start>
      <end>52</end>
      <status>modified</status>
      <modifiedWord>或</modifiedWord>
      <trackRevisions>true</trackRevisions>
    </reviewItem>
    <reviewItem>
      <errorID>47b9e0e7-ef3c-49e6-8457-4af98eaebf19</errorID>
      <errorWord>、或</errorWord>
      <group>L1_Word</group>
      <groupName>字词问题</groupName>
      <ability>L2_Typo</ability>
      <abilityName>字词错误</abilityName>
      <candidateList>
        <item>或</item>
      </candidateList>
      <explain/>
      <paraID>5B9BBDEB</paraID>
      <start>69</start>
      <end>72</end>
      <status>modified</status>
      <modifiedWord>或</modifiedWord>
      <trackRevisions>true</trackRevisions>
    </reviewItem>
    <reviewItem>
      <errorID>28bcf1fc-b3de-4c7d-83d2-557ea9e0730e</errorID>
      <errorWord>(</errorWord>
      <group>L1_Format</group>
      <groupName>格式问题</groupName>
      <ability>L2_HalfPunc_CN</ability>
      <abilityName>全半角问题</abilityName>
      <candidateList>
        <item>（</item>
      </candidateList>
      <explain>文本全半角错误。</explain>
      <paraID>5B9BBDEB</paraID>
      <start>161</start>
      <end>163</end>
      <status>modified</status>
      <modifiedWord>（</modifiedWord>
      <trackRevisions>true</trackRevisions>
    </reviewItem>
    <reviewItem>
      <errorID>7539692e-e7ec-4282-9a98-144c80ff42f8</errorID>
      <errorWord>)</errorWord>
      <group>L1_Format</group>
      <groupName>格式问题</groupName>
      <ability>L2_HalfPunc_CN</ability>
      <abilityName>全半角问题</abilityName>
      <candidateList>
        <item>）</item>
      </candidateList>
      <explain>文本全半角错误。</explain>
      <paraID>5B9BBDEB</paraID>
      <start>176</start>
      <end>178</end>
      <status>modified</status>
      <modifiedWord>）</modifiedWord>
      <trackRevisions>true</trackRevisions>
    </reviewItem>
    <reviewItem>
      <errorID>4c6f836f-b216-4870-8933-f97133e08bcd</errorID>
      <errorWord>、或</errorWord>
      <group>L1_Word</group>
      <groupName>字词问题</groupName>
      <ability>L2_Typo</ability>
      <abilityName>字词错误</abilityName>
      <candidateList>
        <item>或</item>
      </candidateList>
      <explain/>
      <paraID>42BBE064</paraID>
      <start>18</start>
      <end>21</end>
      <status>modified</status>
      <modifiedWord>或</modifiedWord>
      <trackRevisions>true</trackRevisions>
    </reviewItem>
    <reviewItem>
      <errorID>200477aa-8635-4ba9-bd41-c87862b65196</errorID>
      <errorWord>、或</errorWord>
      <group>L1_Word</group>
      <groupName>字词问题</groupName>
      <ability>L2_Typo</ability>
      <abilityName>字词错误</abilityName>
      <candidateList>
        <item>或</item>
      </candidateList>
      <explain/>
      <paraID>42BBE064</paraID>
      <start>49</start>
      <end>52</end>
      <status>modified</status>
      <modifiedWord>或</modifiedWord>
      <trackRevisions>true</trackRevisions>
    </reviewItem>
    <reviewItem>
      <errorID>5a7066f1-59c5-4b27-8609-193e8ce6eb42</errorID>
      <errorWord>、或</errorWord>
      <group>L1_Word</group>
      <groupName>字词问题</groupName>
      <ability>L2_Typo</ability>
      <abilityName>字词错误</abilityName>
      <candidateList>
        <item>或</item>
      </candidateList>
      <explain/>
      <paraID>42BBE064</paraID>
      <start>69</start>
      <end>72</end>
      <status>modified</status>
      <modifiedWord>或</modifiedWord>
      <trackRevisions>true</trackRevisions>
    </reviewItem>
    <reviewItem>
      <errorID>adb84ace-08f8-43dd-b96f-7eb0f907ecb4</errorID>
      <errorWord>(</errorWord>
      <group>L1_Format</group>
      <groupName>格式问题</groupName>
      <ability>L2_HalfPunc_CN</ability>
      <abilityName>全半角问题</abilityName>
      <candidateList>
        <item>（</item>
      </candidateList>
      <explain>文本全半角错误。</explain>
      <paraID>42BBE064</paraID>
      <start>161</start>
      <end>163</end>
      <status>modified</status>
      <modifiedWord>（</modifiedWord>
      <trackRevisions>true</trackRevisions>
    </reviewItem>
    <reviewItem>
      <errorID>1abf280d-2f05-4bcc-bacc-2dbba593e636</errorID>
      <errorWord>)</errorWord>
      <group>L1_Format</group>
      <groupName>格式问题</groupName>
      <ability>L2_HalfPunc_CN</ability>
      <abilityName>全半角问题</abilityName>
      <candidateList>
        <item>）</item>
      </candidateList>
      <explain>文本全半角错误。</explain>
      <paraID>42BBE064</paraID>
      <start>176</start>
      <end>178</end>
      <status>modified</status>
      <modifiedWord>）</modifiedWord>
      <trackRevisions>true</trackRevisions>
    </reviewItem>
    <reviewItem>
      <errorID>fd5fb2c6-5b9c-4fd7-a968-2c5e827aeda4</errorID>
      <errorWord>)</errorWord>
      <group>L1_Format</group>
      <groupName>格式问题</groupName>
      <ability>L2_HalfPunc_CN</ability>
      <abilityName>全半角问题</abilityName>
      <candidateList>
        <item>）</item>
      </candidateList>
      <explain>文本全半角错误。</explain>
      <paraID>74A74AD7</paraID>
      <start>10</start>
      <end>12</end>
      <status>modified</status>
      <modifiedWord>）</modifiedWord>
      <trackRevisions>true</trackRevisions>
    </reviewItem>
    <reviewItem>
      <errorID>dea040a2-eb60-4a2e-9358-2488f28fbcc0</errorID>
      <errorWord>~</errorWord>
      <group>L1_Format</group>
      <groupName>格式问题</groupName>
      <ability>L2_HalfPunc_CN</ability>
      <abilityName>全半角问题</abilityName>
      <candidateList>
        <item>～</item>
      </candidateList>
      <explain>文本全半角错误。</explain>
      <paraID>5BD62610</paraID>
      <start>40</start>
      <end>42</end>
      <status>modified</status>
      <modifiedWord>～</modifiedWord>
      <trackRevisions>true</trackRevisions>
    </reviewItem>
    <reviewItem>
      <errorID>d78bdb83-87b2-4761-856a-b6bdafa84f05</errorID>
      <errorWord>:</errorWord>
      <group>L1_Format</group>
      <groupName>格式问题</groupName>
      <ability>L2_HalfPunc_CN</ability>
      <abilityName>全半角问题</abilityName>
      <candidateList>
        <item>：</item>
      </candidateList>
      <explain>文本全半角错误。</explain>
      <paraID>7FE31F15</paraID>
      <start>2</start>
      <end>4</end>
      <status>modified</status>
      <modifiedWord>：</modifiedWord>
      <trackRevisions>true</trackRevisions>
    </reviewItem>
    <reviewItem>
      <errorID>fbf85191-cc5c-45f4-930c-6f2f04945ec0</errorID>
      <errorWord>音箱</errorWord>
      <group>L1_Word</group>
      <groupName>字词问题</groupName>
      <ability>L2_Typo</ability>
      <abilityName>字词错误</abilityName>
      <candidateList>
        <item>音响</item>
      </candidateList>
      <explain/>
      <paraID>7663F097</paraID>
      <start>3</start>
      <end>5</end>
      <status>unmodified</status>
      <modifiedWord/>
      <trackRevisions>false</trackRevisions>
    </reviewItem>
    <reviewItem>
      <errorID>c70c12f7-151b-4ef5-b30f-f62745844505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7FF7D1AC</paraID>
      <start>0</start>
      <end>2</end>
      <status>unmodified</status>
      <modifiedWord/>
      <trackRevisions>false</trackRevisions>
    </reviewItem>
    <reviewItem>
      <errorID>bb1a3dc9-f809-4370-928e-7680c5bf420f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15453259</paraID>
      <start>0</start>
      <end>2</end>
      <status>unmodified</status>
      <modifiedWord/>
      <trackRevisions>false</trackRevisions>
    </reviewItem>
    <reviewItem>
      <errorID>d968cc03-3bcd-4835-8408-4b8044e07dfd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4EB819</paraID>
      <start>0</start>
      <end>2</end>
      <status>unmodified</status>
      <modifiedWord/>
      <trackRevisions>false</trackRevisions>
    </reviewItem>
    <reviewItem>
      <errorID>dd567fcb-1496-4550-bb32-5859e052db0b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36A78D88</paraID>
      <start>0</start>
      <end>2</end>
      <status>unmodified</status>
      <modifiedWord/>
      <trackRevisions>false</trackRevisions>
    </reviewItem>
    <reviewItem>
      <errorID>95dcf819-6ba5-470f-8412-3c45115cf93d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76716A3D</paraID>
      <start>0</start>
      <end>2</end>
      <status>unmodified</status>
      <modifiedWord/>
      <trackRevisions>false</trackRevisions>
    </reviewItem>
    <reviewItem>
      <errorID>6f4b6e1b-f097-4dd4-b1bb-bbdfbde4a00c</errorID>
      <errorWord>:</errorWord>
      <group>L1_Format</group>
      <groupName>格式问题</groupName>
      <ability>L2_HalfPunc_CN</ability>
      <abilityName>全半角问题</abilityName>
      <candidateList>
        <item>：</item>
      </candidateList>
      <explain>文本全半角错误。</explain>
      <paraID>7805ABE7</paraID>
      <start>42</start>
      <end>43</end>
      <status>unmodified</status>
      <modifiedWord/>
      <trackRevisions>false</trackRevisions>
    </reviewItem>
    <reviewItem>
      <errorID>a8efcf98-c4ff-4365-ac76-0c601a62188b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55E52803</paraID>
      <start>0</start>
      <end>2</end>
      <status>unmodified</status>
      <modifiedWord/>
      <trackRevisions>false</trackRevisions>
    </reviewItem>
    <reviewItem>
      <errorID>3b3ad606-bd42-4721-8f5c-0f75733289ca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60C9F43C</paraID>
      <start>0</start>
      <end>3</end>
      <status>unmodified</status>
      <modifiedWord/>
      <trackRevisions>false</trackRevisions>
    </reviewItem>
    <reviewItem>
      <errorID>dfca9eb0-09e3-4efe-ba2e-c23860b1b059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544E26E7</paraID>
      <start>0</start>
      <end>3</end>
      <status>unmodified</status>
      <modifiedWord/>
      <trackRevisions>false</trackRevisions>
    </reviewItem>
    <reviewItem>
      <errorID>fbb8d1a1-69ef-4afd-a1ac-9b2652e9b1c4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458FE8BC</paraID>
      <start>0</start>
      <end>3</end>
      <status>unmodified</status>
      <modifiedWord/>
      <trackRevisions>false</trackRevisions>
    </reviewItem>
    <reviewItem>
      <errorID>e5d3c04c-3123-4f7e-90db-daebacf6e4d9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2453BDC</paraID>
      <start>0</start>
      <end>3</end>
      <status>unmodified</status>
      <modifiedWord/>
      <trackRevisions>false</trackRevisions>
    </reviewItem>
    <reviewItem>
      <errorID>dd22354e-1eb4-42f7-880a-16dd0e18f694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6C58616B</paraID>
      <start>0</start>
      <end>3</end>
      <status>unmodified</status>
      <modifiedWord/>
      <trackRevisions>false</trackRevisions>
    </reviewItem>
    <reviewItem>
      <errorID>f8bf1032-097d-48e6-8a2b-453b522e29cc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4EC67906</paraID>
      <start>0</start>
      <end>3</end>
      <status>unmodified</status>
      <modifiedWord/>
      <trackRevisions>false</trackRevisions>
    </reviewItem>
    <reviewItem>
      <errorID>3d7ac6a9-e31e-4b69-8dfe-3f2009791e8e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214BF747</paraID>
      <start>0</start>
      <end>3</end>
      <status>unmodified</status>
      <modifiedWord/>
      <trackRevisions>false</trackRevisions>
    </reviewItem>
    <reviewItem>
      <errorID>c6b57acd-22c2-458c-b135-26797b07485c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6C451531</paraID>
      <start>0</start>
      <end>3</end>
      <status>unmodified</status>
      <modifiedWord/>
      <trackRevisions>false</trackRevisions>
    </reviewItem>
    <reviewItem>
      <errorID>74495213-d961-4a1c-817c-c3d259aca862</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246D6B0B</paraID>
      <start>0</start>
      <end>3</end>
      <status>unmodified</status>
      <modifiedWord/>
      <trackRevisions>false</trackRevisions>
    </reviewItem>
    <reviewItem>
      <errorID>f9fea404-ba0a-432a-ae91-f37135b64c11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4A0B4DC1</paraID>
      <start>0</start>
      <end>3</end>
      <status>unmodified</status>
      <modifiedWord/>
      <trackRevisions>false</trackRevisions>
    </reviewItem>
    <reviewItem>
      <errorID>d62427c6-eab2-49ab-adcd-d519ff04f022</errorID>
      <errorWord>其它</errorWord>
      <group>L1_Word</group>
      <groupName>字词问题</groupName>
      <ability>L2_Alias</ability>
      <abilityName>也作/曾用词</abilityName>
      <candidateList>
        <item>其他</item>
      </candidateList>
      <explain>词汇[其它]为不规范表述或旧称，其规范书面表述为[其他]。</explain>
      <paraID>7DFA4193</paraID>
      <start>22</start>
      <end>24</end>
      <status>unmodified</status>
      <modifiedWord/>
      <trackRevisions>false</trackRevisions>
    </reviewItem>
    <reviewItem>
      <errorID>2591a1d3-8404-431f-b7ba-87a36e810307</errorID>
      <errorWord>到其它</errorWord>
      <group>L1_Word</group>
      <groupName>字词问题</groupName>
      <ability>L2_Alias</ability>
      <abilityName>也作/曾用词</abilityName>
      <candidateList>
        <item>到其他</item>
      </candidateList>
      <explain>词汇[到其它]为不规范表述或旧称，其规范书面表述为[到其他]。</explain>
      <paraID>1E3CCDDB</paraID>
      <start>139</start>
      <end>142</end>
      <status>unmodified</status>
      <modifiedWord/>
      <trackRevisions>false</trackRevisions>
    </reviewItem>
    <reviewItem>
      <errorID>1dbc4fd4-ab32-4c9e-9ced-6130eb146119</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1D4D84A5</paraID>
      <start>6</start>
      <end>10</end>
      <status>unmodified</status>
      <modifiedWord/>
      <trackRevisions>false</trackRevisions>
    </reviewItem>
    <reviewItem>
      <errorID>04bd870b-c21b-496a-9eb2-b0a43973a5bc</errorID>
      <errorWord>其它</errorWord>
      <group>L1_Word</group>
      <groupName>字词问题</groupName>
      <ability>L2_Alias</ability>
      <abilityName>也作/曾用词</abilityName>
      <candidateList>
        <item>其他</item>
      </candidateList>
      <explain>词汇[其它]为不规范表述或旧称，其规范书面表述为[其他]。</explain>
      <paraID>2079ABC4</paraID>
      <start>37</start>
      <end>39</end>
      <status>unmodified</status>
      <modifiedWord/>
      <trackRevisions>false</trackRevisions>
    </reviewItem>
    <reviewItem>
      <errorID>3a1fb3c0-4e86-4bce-8c13-1199373a870f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37E2A5F7</paraID>
      <start>0</start>
      <end>2</end>
      <status>unmodified</status>
      <modifiedWord/>
      <trackRevisions>false</trackRevisions>
    </reviewItem>
    <reviewItem>
      <errorID>094bc292-c6a5-4ff0-a396-85d97a836153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D05C522</paraID>
      <start>0</start>
      <end>2</end>
      <status>unmodified</status>
      <modifiedWord/>
      <trackRevisions>false</trackRevisions>
    </reviewItem>
    <reviewItem>
      <errorID>1c0c8872-3640-47b6-aed4-9a44f4e3cc3a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31685902</paraID>
      <start>0</start>
      <end>2</end>
      <status>unmodified</status>
      <modifiedWord/>
      <trackRevisions>false</trackRevisions>
    </reviewItem>
    <reviewItem>
      <errorID>487c1cf0-94f6-486b-a601-5676d9afbb5b</errorID>
      <errorWord>)</errorWord>
      <group>L1_Format</group>
      <groupName>格式问题</groupName>
      <ability>L2_HalfPunc_CN</ability>
      <abilityName>全半角问题</abilityName>
      <candidateList>
        <item>）</item>
      </candidateList>
      <explain>文本全半角错误。</explain>
      <paraID>39380300</paraID>
      <start>29</start>
      <end>30</end>
      <status>unmodified</status>
      <modifiedWord/>
      <trackRevisions>false</trackRevisions>
    </reviewItem>
    <reviewItem>
      <errorID>68723a3d-853d-40c0-b216-37355491cc85</errorID>
      <errorWord>(</errorWord>
      <group>L1_Format</group>
      <groupName>格式问题</groupName>
      <ability>L2_HalfPunc_CN</ability>
      <abilityName>全半角问题</abilityName>
      <candidateList>
        <item>（</item>
      </candidateList>
      <explain>文本全半角错误。</explain>
      <paraID>2DD07F5C</paraID>
      <start>85</start>
      <end>86</end>
      <status>unmodified</status>
      <modifiedWord/>
      <trackRevisions>false</trackRevisions>
    </reviewItem>
    <reviewItem>
      <errorID>42265928-5e3c-4a39-ae89-795520968d45</errorID>
      <errorWord>)</errorWord>
      <group>L1_Format</group>
      <groupName>格式问题</groupName>
      <ability>L2_HalfPunc_CN</ability>
      <abilityName>全半角问题</abilityName>
      <candidateList>
        <item>）</item>
      </candidateList>
      <explain>文本全半角错误。</explain>
      <paraID>2DD07F5C</paraID>
      <start>96</start>
      <end>97</end>
      <status>unmodified</status>
      <modifiedWord/>
      <trackRevisions>false</trackRevisions>
    </reviewItem>
    <reviewItem>
      <errorID>661090a2-6a42-42ff-b36d-bf0f612fb6f3</errorID>
      <errorWord>,</errorWord>
      <group>L1_Format</group>
      <groupName>格式问题</groupName>
      <ability>L2_HalfPunc_CN</ability>
      <abilityName>全半角问题</abilityName>
      <candidateList>
        <item>，</item>
      </candidateList>
      <explain>文本全半角错误。</explain>
      <paraID>59C6AAB8</paraID>
      <start>29</start>
      <end>30</end>
      <status>unmodified</status>
      <modifiedWord/>
      <trackRevisions>false</trackRevisions>
    </reviewItem>
    <reviewItem>
      <errorID>f484143f-e9ca-4c8d-a930-305558995687</errorID>
      <errorWord>)</errorWord>
      <group>L1_Format</group>
      <groupName>格式问题</groupName>
      <ability>L2_HalfPunc_CN</ability>
      <abilityName>全半角问题</abilityName>
      <candidateList>
        <item>）</item>
      </candidateList>
      <explain>文本全半角错误。</explain>
      <paraID>709839E2</paraID>
      <start>32</start>
      <end>33</end>
      <status>unmodified</status>
      <modifiedWord/>
      <trackRevisions>false</trackRevisions>
    </reviewItem>
    <reviewItem>
      <errorID>fbe514c4-d2b5-429e-bbc4-c62998b3bbc4</errorID>
      <errorWord>采购采购</errorWord>
      <group>L1_Word</group>
      <groupName>字词问题</groupName>
      <ability>L2_Typo</ability>
      <abilityName>字词错误</abilityName>
      <candidateList>
        <item>采购</item>
      </candidateList>
      <explain/>
      <paraID>510764B8</paraID>
      <start>15</start>
      <end>19</end>
      <status>unmodified</status>
      <modifiedWord/>
      <trackRevisions>false</trackRevisions>
    </reviewItem>
    <reviewItem>
      <errorID>b9518c04-e781-4808-8170-64c6afd5b786</errorID>
      <errorWord>(</errorWord>
      <group>L1_Format</group>
      <groupName>格式问题</groupName>
      <ability>L2_HalfPunc_CN</ability>
      <abilityName>全半角问题</abilityName>
      <candidateList>
        <item>（</item>
      </candidateList>
      <explain>文本全半角错误。</explain>
      <paraID>2E6D5AA8</paraID>
      <start>27</start>
      <end>28</end>
      <status>unmodified</status>
      <modifiedWord/>
      <trackRevisions>false</trackRevisions>
    </reviewItem>
    <reviewItem>
      <errorID>0d85f01d-dfd1-4ad0-9f06-c4ca4e198357</errorID>
      <errorWord>)</errorWord>
      <group>L1_Format</group>
      <groupName>格式问题</groupName>
      <ability>L2_HalfPunc_CN</ability>
      <abilityName>全半角问题</abilityName>
      <candidateList>
        <item>）</item>
      </candidateList>
      <explain>文本全半角错误。</explain>
      <paraID>2E6D5AA8</paraID>
      <start>51</start>
      <end>52</end>
      <status>unmodified</status>
      <modifiedWord/>
      <trackRevisions>false</trackRevisions>
    </reviewItem>
    <reviewItem>
      <errorID>a19b12a1-1087-4615-a06b-279473214495</errorID>
      <errorWord>,</errorWord>
      <group>L1_Format</group>
      <groupName>格式问题</groupName>
      <ability>L2_HalfPunc_CN</ability>
      <abilityName>全半角问题</abilityName>
      <candidateList>
        <item>，</item>
      </candidateList>
      <explain>文本全半角错误。</explain>
      <paraID>2116D5F1</paraID>
      <start>29</start>
      <end>30</end>
      <status>unmodified</status>
      <modifiedWord/>
      <trackRevisions>false</trackRevisions>
    </reviewItem>
    <reviewItem>
      <errorID>5e4101d4-32ca-4df2-9f87-6281eb61f1c8</errorID>
      <errorWord>。】</errorWord>
      <group>L1_Punc</group>
      <groupName>标点问题</groupName>
      <ability>L2_Punc_CN</ability>
      <abilityName>标点符号问题</abilityName>
      <candidateList>
        <item>】</item>
      </candidateList>
      <explain/>
      <paraID>752E1795</paraID>
      <start>53</start>
      <end>55</end>
      <status>unmodified</status>
      <modifiedWord/>
      <trackRevisions>false</trackRevisions>
    </reviewItem>
    <reviewItem>
      <errorID>78bd4f82-59fb-4f87-a979-968beb60c93d</errorID>
      <errorWord>,</errorWord>
      <group>L1_Format</group>
      <groupName>格式问题</groupName>
      <ability>L2_HalfPunc_CN</ability>
      <abilityName>全半角问题</abilityName>
      <candidateList>
        <item>，</item>
      </candidateList>
      <explain>文本全半角错误。</explain>
      <paraID> 5ED0A29</paraID>
      <start>9</start>
      <end>10</end>
      <status>unmodified</status>
      <modifiedWord/>
      <trackRevisions>false</trackRevisions>
    </reviewItem>
    <reviewItem>
      <errorID>8d452d47-1399-45d6-92e8-c5b56aa1edea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17</start>
      <end>20</end>
      <status>unmodified</status>
      <modifiedWord/>
      <trackRevisions>false</trackRevisions>
    </reviewItem>
    <reviewItem>
      <errorID>801c8ec8-f291-4a3f-a237-b1da6992870c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22</start>
      <end>25</end>
      <status>unmodified</status>
      <modifiedWord/>
      <trackRevisions>false</trackRevisions>
    </reviewItem>
    <reviewItem>
      <errorID>37087cf9-a913-47f7-a4a6-a03418f65c89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27</start>
      <end>30</end>
      <status>unmodified</status>
      <modifiedWord/>
      <trackRevisions>false</trackRevisions>
    </reviewItem>
    <reviewItem>
      <errorID>9624dbf1-53f4-4e5d-b35f-2dc92deed5b0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43</start>
      <end>46</end>
      <status>unmodified</status>
      <modifiedWord/>
      <trackRevisions>false</trackRevisions>
    </reviewItem>
    <reviewItem>
      <errorID>ae105994-9d27-4142-bc42-7e9abf4692a0</errorID>
      <errorWord>期间</errorWord>
      <group>L1_Word</group>
      <groupName>字词问题</groupName>
      <ability>L2_Typo</ability>
      <abilityName>字词错误</abilityName>
      <candidateList>
        <item>其间</item>
      </candidateList>
      <explain/>
      <paraID> 4CDEC41</paraID>
      <start>103</start>
      <end>105</end>
      <status>unmodified</status>
      <modifiedWord/>
      <trackRevisions>false</trackRevisions>
    </reviewItem>
    <reviewItem>
      <errorID>f40abe0c-19fa-4bb1-96be-6884d1d04c80</errorID>
      <errorWord>(</errorWord>
      <group>L1_Format</group>
      <groupName>格式问题</groupName>
      <ability>L2_HalfPunc_CN</ability>
      <abilityName>全半角问题</abilityName>
      <candidateList>
        <item>（</item>
      </candidateList>
      <explain>文本全半角错误。</explain>
      <paraID> 9271ED0</paraID>
      <start>48</start>
      <end>49</end>
      <status>unmodified</status>
      <modifiedWord/>
      <trackRevisions>false</trackRevisions>
    </reviewItem>
    <reviewItem>
      <errorID>8bf6db10-2ba4-4ffc-b908-325a3a77249a</errorID>
      <errorWord>)</errorWord>
      <group>L1_Format</group>
      <groupName>格式问题</groupName>
      <ability>L2_HalfPunc_CN</ability>
      <abilityName>全半角问题</abilityName>
      <candidateList>
        <item>）</item>
      </candidateList>
      <explain>文本全半角错误。</explain>
      <paraID> 9271ED0</paraID>
      <start>52</start>
      <end>53</end>
      <status>unmodified</status>
      <modifiedWord/>
      <trackRevisions>false</trackRevisions>
    </reviewItem>
    <reviewItem>
      <errorID>7da51d11-f8b8-4f36-baff-4bf0f333900c</errorID>
      <errorWord>,</errorWord>
      <group>L1_Format</group>
      <groupName>格式问题</groupName>
      <ability>L2_HalfPunc_CN</ability>
      <abilityName>全半角问题</abilityName>
      <candidateList>
        <item>，</item>
      </candidateList>
      <explain>文本全半角错误。</explain>
      <paraID>73B8BC97</paraID>
      <start>55</start>
      <end>56</end>
      <status>unmodified</status>
      <modifiedWord/>
      <trackRevisions>false</trackRevisions>
    </reviewItem>
    <reviewItem>
      <errorID>a3036240-6d09-4b9d-aeb9-35804d018c36</errorID>
      <errorWord>为</errorWord>
      <group>L1_Word</group>
      <groupName>字词问题</groupName>
      <ability>L2_Typo</ability>
      <abilityName>字词错误</abilityName>
      <candidateList>
        <item>为两</item>
      </candidateList>
      <explain/>
      <paraID>1BB9A665</paraID>
      <start>4</start>
      <end>5</end>
      <status>unmodified</status>
      <modifiedWord/>
      <trackRevisions>false</trackRevisions>
    </reviewItem>
    <reviewItem>
      <errorID>7c2f8371-7a9a-402c-b20f-689d5e3dc3c8</errorID>
      <errorWord>(</errorWord>
      <group>L1_Format</group>
      <groupName>格式问题</groupName>
      <ability>L2_HalfPunc_CN</ability>
      <abilityName>全半角问题</abilityName>
      <candidateList>
        <item>（</item>
      </candidateList>
      <explain>文本全半角错误。</explain>
      <paraID>1BB9A665</paraID>
      <start>9</start>
      <end>10</end>
      <status>unmodified</status>
      <modifiedWord/>
      <trackRevisions>false</trackRevisions>
    </reviewItem>
    <reviewItem>
      <errorID>0d60727c-070d-4266-907c-e2d5c3d5dabc</errorID>
      <errorWord>,</errorWord>
      <group>L1_Format</group>
      <groupName>格式问题</groupName>
      <ability>L2_HalfPunc_CN</ability>
      <abilityName>全半角问题</abilityName>
      <candidateList>
        <item>，</item>
      </candidateList>
      <explain>文本全半角错误。</explain>
      <paraID>1BB9A665</paraID>
      <start>15</start>
      <end>16</end>
      <status>unmodified</status>
      <modifiedWord/>
      <trackRevisions>false</trackRevisions>
    </reviewItem>
    <reviewItem>
      <errorID>4a74c16f-aae7-48e8-8044-673ba505c4fb</errorID>
      <errorWord>,</errorWord>
      <group>L1_Word</group>
      <groupName>字词问题</groupName>
      <ability>L2_Typo</ability>
      <abilityName>字词错误</abilityName>
      <candidateList>
        <item>,第</item>
      </candidateList>
      <explain/>
      <paraID>1BB9A665</paraID>
      <start>21</start>
      <end>22</end>
      <status>unmodified</status>
      <modifiedWord/>
      <trackRevisions>false</trackRevisions>
    </reviewItem>
    <reviewItem>
      <errorID>b8af15a5-0728-49c0-9169-34c644fb2274</errorID>
      <errorWord>,</errorWord>
      <group>L1_Format</group>
      <groupName>格式问题</groupName>
      <ability>L2_HalfPunc_CN</ability>
      <abilityName>全半角问题</abilityName>
      <candidateList>
        <item>，</item>
      </candidateList>
      <explain>文本全半角错误。</explain>
      <paraID>1BB9A665</paraID>
      <start>30</start>
      <end>31</end>
      <status>unmodified</status>
      <modifiedWord/>
      <trackRevisions>false</trackRevisions>
    </reviewItem>
    <reviewItem>
      <errorID>3fc604b9-abc3-4a4f-8483-5183996d122e</errorID>
      <errorWord>)</errorWord>
      <group>L1_Format</group>
      <groupName>格式问题</groupName>
      <ability>L2_HalfPunc_CN</ability>
      <abilityName>全半角问题</abilityName>
      <candidateList>
        <item>）</item>
      </candidateList>
      <explain>文本全半角错误。</explain>
      <paraID>1BB9A665</paraID>
      <start>35</start>
      <end>36</end>
      <status>unmodified</status>
      <modifiedWord/>
      <trackRevisions>false</trackRevisions>
    </reviewItem>
    <reviewItem>
      <errorID>2c2d4af6-f214-4118-91fb-144f1bf6d40b</errorID>
      <errorWord>、或</errorWord>
      <group>L1_Word</group>
      <groupName>字词问题</groupName>
      <ability>L2_Typo</ability>
      <abilityName>字词错误</abilityName>
      <candidateList>
        <item>或</item>
      </candidateList>
      <explain/>
      <paraID>37DF90D0</paraID>
      <start>35</start>
      <end>37</end>
      <status>unmodified</status>
      <modifiedWord/>
      <trackRevisions>false</trackRevisions>
    </reviewItem>
    <reviewItem>
      <errorID>6976d35f-cd20-49e4-9b55-fc134ec90abd</errorID>
      <errorWord>作出</errorWord>
      <group>L1_Word</group>
      <groupName>字词问题</groupName>
      <ability>L2_Typo</ability>
      <abilityName>字词错误</abilityName>
      <candidateList>
        <item>做出</item>
      </candidateList>
      <explain>存在发音相同字词的误用。</explain>
      <paraID>7DFBB839</paraID>
      <start>37</start>
      <end>39</end>
      <status>unmodified</status>
      <modifiedWord/>
      <trackRevisions>false</trackRevisions>
    </reviewItem>
    <reviewItem>
      <errorID>cd82b96b-195c-4a5c-aa93-78ae398ff8ca</errorID>
      <errorWord>做出</errorWord>
      <group>L1_Word</group>
      <groupName>字词问题</groupName>
      <ability>L2_Typo</ability>
      <abilityName>字词错误</abilityName>
      <candidateList>
        <item>作出</item>
      </candidateList>
      <explain>存在发音相同字词的误用。</explain>
      <paraID>7DFBB839</paraID>
      <start>56</start>
      <end>58</end>
      <status>unmodified</status>
      <modifiedWord/>
      <trackRevisions>false</trackRevisions>
    </reviewItem>
    <reviewItem>
      <errorID>fa75aafd-7b8b-4172-a8ac-9b48c0ec1267</errorID>
      <errorWord>)</errorWord>
      <group>L1_Format</group>
      <groupName>格式问题</groupName>
      <ability>L2_HalfPunc_CN</ability>
      <abilityName>全半角问题</abilityName>
      <candidateList>
        <item>）</item>
      </candidateList>
      <explain>文本全半角错误。</explain>
      <paraID>44D5596D</paraID>
      <start>30</start>
      <end>31</end>
      <status>unmodified</status>
      <modifiedWord/>
      <trackRevisions>false</trackRevisions>
    </reviewItem>
    <reviewItem>
      <errorID>24c96a34-cf26-4cf8-b519-fa12caef451a</errorID>
      <errorWord>合法正常</errorWord>
      <group>L1_Word</group>
      <groupName>字词问题</groupName>
      <ability>L2_Typo</ability>
      <abilityName>字词错误</abilityName>
      <candidateList>
        <item>合法正当</item>
      </candidateList>
      <explain/>
      <paraID>477BD531</paraID>
      <start>52</start>
      <end>56</end>
      <status>unmodified</status>
      <modifiedWord/>
      <trackRevisions>false</trackRevisions>
    </reviewItem>
    <reviewItem>
      <errorID>cb813786-28f9-4456-b914-fe9a3983329e</errorID>
      <errorWord>小时时</errorWord>
      <group>L1_Word</group>
      <groupName>字词问题</groupName>
      <ability>L2_Typo</ability>
      <abilityName>字词错误</abilityName>
      <candidateList>
        <item>小时</item>
      </candidateList>
      <explain/>
      <paraID>1166BAD0</paraID>
      <start>77</start>
      <end>80</end>
      <status>unmodified</status>
      <modifiedWord/>
      <trackRevisions>false</trackRevisions>
    </reviewItem>
    <reviewItem>
      <errorID>d30bb2e8-6f66-4933-915c-96cb868c93a9</errorID>
      <errorWord>尽量减小</errorWord>
      <group>L1_Word</group>
      <groupName>字词问题</groupName>
      <ability>L2_Typo</ability>
      <abilityName>字词错误</abilityName>
      <candidateList>
        <item>尽量减少</item>
      </candidateList>
      <explain/>
      <paraID> 174669D</paraID>
      <start>71</start>
      <end>79</end>
      <status>modified</status>
      <modifiedWord>尽量减少</modifiedWord>
      <trackRevisions>true</trackRevisions>
    </reviewItem>
    <reviewItem>
      <errorID>1197fa7b-d0ed-48ce-9ad5-f9122469729c</errorID>
      <errorWord>:</errorWord>
      <group>L1_Format</group>
      <groupName>格式问题</groupName>
      <ability>L2_HalfPunc_CN</ability>
      <abilityName>全半角问题</abilityName>
      <candidateList>
        <item>：</item>
      </candidateList>
      <explain>文本全半角错误。</explain>
      <paraID>730C4EC1</paraID>
      <start>2</start>
      <end>4</end>
      <status>modified</status>
      <modifiedWord>：</modifiedWord>
      <trackRevisions>true</trackRevisions>
    </reviewItem>
    <reviewItem>
      <errorID>94262d10-33e6-41b5-8360-1dfea680f8f2</errorID>
      <errorWord>(</errorWord>
      <group>L1_Format</group>
      <groupName>格式问题</groupName>
      <ability>L2_HalfPunc_CN</ability>
      <abilityName>全半角问题</abilityName>
      <candidateList>
        <item>（</item>
      </candidateList>
      <explain>文本全半角错误。</explain>
      <paraID>6A382845</paraID>
      <start>5</start>
      <end>7</end>
      <status>modified</status>
      <modifiedWord>（</modifiedWord>
      <trackRevisions>true</trackRevisions>
    </reviewItem>
    <reviewItem>
      <errorID>392383d7-77c7-4316-9600-b3ef459c3761</errorID>
      <errorWord>)</errorWord>
      <group>L1_Format</group>
      <groupName>格式问题</groupName>
      <ability>L2_HalfPunc_CN</ability>
      <abilityName>全半角问题</abilityName>
      <candidateList>
        <item>）</item>
      </candidateList>
      <explain>文本全半角错误。</explain>
      <paraID>6A382845</paraID>
      <start>14</start>
      <end>16</end>
      <status>modified</status>
      <modifiedWord>）</modifiedWord>
      <trackRevisions>true</trackRevisions>
    </reviewItem>
    <reviewItem>
      <errorID>387cb88e-7598-461e-a1e9-4ef74f176162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591A509</paraID>
      <start>0</start>
      <end>2</end>
      <status>unmodified</status>
      <modifiedWord/>
      <trackRevisions>false</trackRevisions>
    </reviewItem>
    <reviewItem>
      <errorID>44c0a3d6-c006-474b-9d27-e58a316a2091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5DB5E33</paraID>
      <start>0</start>
      <end>2</end>
      <status>unmodified</status>
      <modifiedWord/>
      <trackRevisions>false</trackRevisions>
    </reviewItem>
    <reviewItem>
      <errorID>0246f15a-c20e-41db-ab2a-a4144183d0a9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710CC5D2</paraID>
      <start>0</start>
      <end>2</end>
      <status>unmodified</status>
      <modifiedWord/>
      <trackRevisions>false</trackRevisions>
    </reviewItem>
    <reviewItem>
      <errorID>9c88f234-e390-4631-bde8-fbb97d796646</errorID>
      <errorWord>定</errorWord>
      <group>L1_Word</group>
      <groupName>字词问题</groupName>
      <ability>L2_Typo</ability>
      <abilityName>字词错误</abilityName>
      <candidateList>
        <item>定在</item>
      </candidateList>
      <explain/>
      <paraID>50C8014A</paraID>
      <start>48</start>
      <end>49</end>
      <status>unmodified</status>
      <modifiedWord/>
      <trackRevisions>false</trackRevisions>
    </reviewItem>
    <reviewItem>
      <errorID>34a2f299-cb3f-4132-9cab-5ffad2dc76f5</errorID>
      <errorWord>：）</errorWord>
      <group>L1_Punc</group>
      <groupName>标点问题</groupName>
      <ability>L2_Punc_CN</ability>
      <abilityName>标点符号问题</abilityName>
      <candidateList>
        <item>）</item>
      </candidateList>
      <explain/>
      <paraID>58FB079A</paraID>
      <start>17</start>
      <end>19</end>
      <status>unmodified</status>
      <modifiedWord/>
      <trackRevisions>false</trackRevisions>
    </reviewItem>
    <reviewItem>
      <errorID>05061846-6c83-4f93-9d49-6c763fca54fe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58FB079A</paraID>
      <start>25</start>
      <end>26</end>
      <status>unmodified</status>
      <modifiedWord/>
      <trackRevisions>false</trackRevisions>
    </reviewItem>
    <reviewItem>
      <errorID>acde338c-7e76-4ce1-8cbe-f2414c002b5a</errorID>
      <errorWord>的成份</errorWord>
      <group>L1_Word</group>
      <groupName>字词问题</groupName>
      <ability>L2_Variant</ability>
      <abilityName>异形词</abilityName>
      <candidateList>
        <item>的成分</item>
      </candidateList>
      <explain>词汇[的成份]的规范词形写作[的成分]。</explain>
      <paraID>6C4FC0B9</paraID>
      <start>53</start>
      <end>56</end>
      <status>unmodified</status>
      <modifiedWord/>
      <trackRevisions>false</trackRevisions>
    </reviewItem>
    <reviewItem>
      <errorID>d90b2541-52cb-4067-b7e0-b9967f1c4084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9D46F64</paraID>
      <start>22</start>
      <end>39</end>
      <status>modified</status>
      <modifiedWord>中华人民共和国政府采购法</modifiedWord>
      <trackRevisions>true</trackRevisions>
    </reviewItem>
    <reviewItem>
      <errorID>36c08a61-3137-41e0-9207-ef199b2dfd26</errorID>
      <errorWord>、的</errorWord>
      <group>L1_Word</group>
      <groupName>字词问题</groupName>
      <ability>L2_Typo</ability>
      <abilityName>字词错误</abilityName>
      <candidateList>
        <item>、</item>
      </candidateList>
      <explain/>
      <paraID>4E4F143A</paraID>
      <start>9</start>
      <end>12</end>
      <status>modified</status>
      <modifiedWord>、</modifiedWord>
      <trackRevisions>true</trackRevisions>
    </reviewItem>
    <reviewItem>
      <errorID>10dc51bb-b807-4fc3-a5af-b8d24c832b8d</errorID>
      <errorWord>符</errorWord>
      <group>L1_Word</group>
      <groupName>字词问题</groupName>
      <ability>L2_Typo</ability>
      <abilityName>字词错误</abilityName>
      <candidateList>
        <item>符合</item>
      </candidateList>
      <explain/>
      <paraID>3A6E39E7</paraID>
      <start>20</start>
      <end>23</end>
      <status>modified</status>
      <modifiedWord>符合</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a038cb-1770-43de-8cb9-d6556d53fc79}">
  <ds:schemaRefs/>
</ds:datastoreItem>
</file>

<file path=docProps/app.xml><?xml version="1.0" encoding="utf-8"?>
<Properties xmlns="http://schemas.openxmlformats.org/officeDocument/2006/extended-properties" xmlns:vt="http://schemas.openxmlformats.org/officeDocument/2006/docPropsVTypes">
  <Template>Normal</Template>
  <Company>采购中心</Company>
  <Pages>46</Pages>
  <Words>3888</Words>
  <Characters>4401</Characters>
  <Lines>1043</Lines>
  <Paragraphs>966</Paragraphs>
  <TotalTime>2</TotalTime>
  <ScaleCrop>false</ScaleCrop>
  <LinksUpToDate>false</LinksUpToDate>
  <CharactersWithSpaces>4600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2026-09-01T03:10:00Z</dcterms:created>
  <dc:creator>采购招投标</dc:creator>
  <cp:lastModifiedBy>严佩婷</cp:lastModifiedBy>
  <cp:lastPrinted>2025-07-18T08:54:00Z</cp:lastPrinted>
  <dcterms:modified xsi:type="dcterms:W3CDTF">2026-10-19T01:39:14Z</dcterms:modified>
  <dc:title>商洛市行政事业单位政府采购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42746A6E08D849069DA9D5EB69626D68_13</vt:lpwstr>
  </property>
  <property fmtid="{D5CDD505-2E9C-101B-9397-08002B2CF9AE}" pid="4" name="KSOTemplateDocerSaveRecord">
    <vt:lpwstr>eyJoZGlkIjoiYjJiZmM1M2M4ZDY2ZWEwNGMyZjIxOTZlOTkyN2I0ODUiLCJ1c2VySWQiOiIxODkzMTc5MTY0In0=</vt:lpwstr>
  </property>
</Properties>
</file>