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B820A"/>
    <w:p w14:paraId="5052160B">
      <w:pPr>
        <w:jc w:val="center"/>
        <w:rPr>
          <w:rFonts w:hint="default"/>
          <w:lang w:val="en-US"/>
        </w:rPr>
      </w:pPr>
      <w:r>
        <w:rPr>
          <w:rFonts w:hint="eastAsia" w:ascii="仿宋" w:hAnsi="仿宋" w:eastAsia="仿宋" w:cs="仿宋"/>
          <w:b/>
          <w:bCs/>
          <w:sz w:val="28"/>
          <w:szCs w:val="36"/>
          <w:lang w:val="en-US" w:eastAsia="zh-CN"/>
        </w:rPr>
        <w:t>医院感染实时监控系统软件功能模块</w:t>
      </w:r>
    </w:p>
    <w:tbl>
      <w:tblPr>
        <w:tblStyle w:val="7"/>
        <w:tblW w:w="4998" w:type="pct"/>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autofit"/>
        <w:tblCellMar>
          <w:top w:w="0" w:type="dxa"/>
          <w:left w:w="0" w:type="dxa"/>
          <w:bottom w:w="0" w:type="dxa"/>
          <w:right w:w="0" w:type="dxa"/>
        </w:tblCellMar>
      </w:tblPr>
      <w:tblGrid>
        <w:gridCol w:w="469"/>
        <w:gridCol w:w="1023"/>
        <w:gridCol w:w="6971"/>
      </w:tblGrid>
      <w:tr w14:paraId="41FBBD7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7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3EC28C5">
            <w:pPr>
              <w:widowControl/>
              <w:spacing w:line="276"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057866C">
            <w:pPr>
              <w:widowControl/>
              <w:spacing w:line="276" w:lineRule="auto"/>
              <w:jc w:val="center"/>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rPr>
              <w:t>标准与规范</w:t>
            </w:r>
          </w:p>
        </w:tc>
        <w:tc>
          <w:tcPr>
            <w:tcW w:w="411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494455A8">
            <w:pPr>
              <w:pStyle w:val="8"/>
              <w:widowControl/>
              <w:numPr>
                <w:ilvl w:val="0"/>
                <w:numId w:val="1"/>
              </w:numPr>
              <w:spacing w:line="360" w:lineRule="auto"/>
              <w:ind w:firstLineChars="0"/>
              <w:rPr>
                <w:rFonts w:hint="eastAsia" w:ascii="仿宋_GB2312" w:hAnsi="仿宋_GB2312" w:eastAsia="仿宋_GB2312" w:cs="仿宋_GB2312"/>
                <w:color w:val="auto"/>
              </w:rPr>
            </w:pPr>
            <w:r>
              <w:rPr>
                <w:rFonts w:hint="eastAsia" w:ascii="仿宋_GB2312" w:hAnsi="仿宋_GB2312" w:eastAsia="仿宋_GB2312" w:cs="仿宋_GB2312"/>
                <w:color w:val="auto"/>
              </w:rPr>
              <w:t>满足卫健委2017年发布的《WS/T 547-2017医院感染管理信息系统基本功能规范》要求；</w:t>
            </w:r>
          </w:p>
          <w:p w14:paraId="0D30DC11">
            <w:pPr>
              <w:pStyle w:val="8"/>
              <w:widowControl/>
              <w:numPr>
                <w:ilvl w:val="0"/>
                <w:numId w:val="1"/>
              </w:numPr>
              <w:spacing w:line="360" w:lineRule="auto"/>
              <w:ind w:firstLineChars="0"/>
              <w:rPr>
                <w:rFonts w:hint="eastAsia" w:ascii="仿宋_GB2312" w:hAnsi="仿宋_GB2312" w:eastAsia="仿宋_GB2312" w:cs="仿宋_GB2312"/>
                <w:color w:val="auto"/>
              </w:rPr>
            </w:pPr>
            <w:r>
              <w:rPr>
                <w:rFonts w:hint="eastAsia" w:ascii="仿宋_GB2312" w:hAnsi="仿宋_GB2312" w:eastAsia="仿宋_GB2312" w:cs="仿宋_GB2312"/>
                <w:color w:val="auto"/>
              </w:rPr>
              <w:t>满足卫健委医院管理研究所2021年发布的《NIHA医院感染监测基本数据集及质量控制指标集实施指南（2021版）》中的数据采集要求及统计要求；</w:t>
            </w:r>
          </w:p>
          <w:p w14:paraId="065FADE9">
            <w:pPr>
              <w:pStyle w:val="8"/>
              <w:widowControl/>
              <w:numPr>
                <w:ilvl w:val="0"/>
                <w:numId w:val="1"/>
              </w:numPr>
              <w:spacing w:line="360" w:lineRule="auto"/>
              <w:ind w:firstLineChars="0"/>
              <w:rPr>
                <w:rFonts w:hint="eastAsia" w:ascii="仿宋_GB2312" w:hAnsi="仿宋_GB2312" w:eastAsia="仿宋_GB2312" w:cs="仿宋_GB2312"/>
                <w:color w:val="auto"/>
              </w:rPr>
            </w:pPr>
            <w:r>
              <w:rPr>
                <w:rFonts w:hint="eastAsia" w:ascii="仿宋_GB2312" w:hAnsi="仿宋_GB2312" w:eastAsia="仿宋_GB2312" w:cs="仿宋_GB2312"/>
                <w:color w:val="auto"/>
              </w:rPr>
              <w:t>满足卫健委2009年发布的《WS/T 312-2009医院感染监测规范》要求。</w:t>
            </w:r>
          </w:p>
          <w:p w14:paraId="2BE3973B">
            <w:pPr>
              <w:pStyle w:val="8"/>
              <w:widowControl/>
              <w:numPr>
                <w:ilvl w:val="0"/>
                <w:numId w:val="1"/>
              </w:numPr>
              <w:spacing w:line="360" w:lineRule="auto"/>
              <w:ind w:firstLineChars="0"/>
              <w:rPr>
                <w:rFonts w:hint="eastAsia" w:ascii="仿宋_GB2312" w:hAnsi="仿宋_GB2312" w:eastAsia="仿宋_GB2312" w:cs="仿宋_GB2312"/>
                <w:color w:val="auto"/>
              </w:rPr>
            </w:pPr>
            <w:r>
              <w:rPr>
                <w:rFonts w:hint="eastAsia" w:ascii="仿宋_GB2312" w:hAnsi="仿宋_GB2312" w:eastAsia="仿宋_GB2312" w:cs="仿宋_GB2312"/>
                <w:color w:val="auto"/>
              </w:rPr>
              <w:t>满足《WS670-2021医疗机构感染监测基本数据集》要求；</w:t>
            </w:r>
          </w:p>
          <w:p w14:paraId="6B443E30">
            <w:pPr>
              <w:pStyle w:val="8"/>
              <w:widowControl/>
              <w:numPr>
                <w:ilvl w:val="0"/>
                <w:numId w:val="1"/>
              </w:numPr>
              <w:spacing w:line="360" w:lineRule="auto"/>
              <w:ind w:firstLineChars="0"/>
              <w:rPr>
                <w:rFonts w:hint="eastAsia" w:ascii="仿宋_GB2312" w:hAnsi="仿宋_GB2312" w:eastAsia="仿宋_GB2312" w:cs="仿宋_GB2312"/>
                <w:color w:val="auto"/>
              </w:rPr>
            </w:pPr>
            <w:r>
              <w:rPr>
                <w:rFonts w:hint="eastAsia" w:ascii="仿宋_GB2312" w:hAnsi="仿宋_GB2312" w:eastAsia="仿宋_GB2312" w:cs="仿宋_GB2312"/>
                <w:color w:val="auto"/>
              </w:rPr>
              <w:t>满足卫健委发布的《三级医院评审标准（2022年版）实施细则》等级医院评审对院感模块的要求；</w:t>
            </w:r>
          </w:p>
          <w:p w14:paraId="7668623E">
            <w:pPr>
              <w:pStyle w:val="8"/>
              <w:widowControl/>
              <w:numPr>
                <w:ilvl w:val="0"/>
                <w:numId w:val="1"/>
              </w:numPr>
              <w:spacing w:line="360" w:lineRule="auto"/>
              <w:ind w:firstLineChars="0"/>
              <w:rPr>
                <w:rFonts w:hint="eastAsia" w:ascii="仿宋_GB2312" w:hAnsi="仿宋_GB2312" w:eastAsia="仿宋_GB2312" w:cs="仿宋_GB2312"/>
                <w:color w:val="auto"/>
              </w:rPr>
            </w:pPr>
            <w:r>
              <w:rPr>
                <w:rFonts w:hint="eastAsia" w:ascii="仿宋_GB2312" w:hAnsi="仿宋_GB2312" w:eastAsia="仿宋_GB2312" w:cs="仿宋_GB2312"/>
                <w:color w:val="auto"/>
              </w:rPr>
              <w:t>满足《医院信息互联互通标准化成熟度测评方案（2020年版）》医院互联互通及电子病历评级对院感的要求；</w:t>
            </w:r>
          </w:p>
          <w:p w14:paraId="3BAAA265">
            <w:pPr>
              <w:pStyle w:val="8"/>
              <w:numPr>
                <w:ilvl w:val="0"/>
                <w:numId w:val="1"/>
              </w:numPr>
              <w:spacing w:line="360" w:lineRule="auto"/>
              <w:ind w:left="442" w:hanging="442" w:firstLineChars="0"/>
              <w:rPr>
                <w:rFonts w:hint="eastAsia" w:ascii="仿宋_GB2312" w:hAnsi="仿宋_GB2312" w:eastAsia="仿宋_GB2312" w:cs="仿宋_GB2312"/>
                <w:color w:val="auto"/>
              </w:rPr>
            </w:pPr>
            <w:r>
              <w:rPr>
                <w:rFonts w:hint="eastAsia" w:ascii="仿宋_GB2312" w:hAnsi="仿宋_GB2312" w:eastAsia="仿宋_GB2312" w:cs="仿宋_GB2312"/>
                <w:color w:val="auto"/>
              </w:rPr>
              <w:t>满足卫健委2023年发布的《WS/T 312-2023医院感染监测标准》要求。</w:t>
            </w:r>
          </w:p>
          <w:p w14:paraId="7673A382">
            <w:pPr>
              <w:pStyle w:val="8"/>
              <w:widowControl/>
              <w:numPr>
                <w:ilvl w:val="0"/>
                <w:numId w:val="1"/>
              </w:numPr>
              <w:spacing w:line="360" w:lineRule="auto"/>
              <w:ind w:firstLineChars="0"/>
              <w:rPr>
                <w:rFonts w:hint="eastAsia" w:ascii="仿宋_GB2312" w:hAnsi="仿宋_GB2312" w:eastAsia="仿宋_GB2312" w:cs="仿宋_GB2312"/>
                <w:color w:val="auto"/>
              </w:rPr>
            </w:pPr>
            <w:r>
              <w:rPr>
                <w:rFonts w:hint="eastAsia" w:ascii="仿宋_GB2312" w:hAnsi="仿宋_GB2312" w:eastAsia="仿宋_GB2312" w:cs="仿宋_GB2312"/>
                <w:color w:val="auto"/>
              </w:rPr>
              <w:t>满足卫健委2024年发布的</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医院感染管理医疗质量控制指标（2024年版）</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的统计要求</w:t>
            </w:r>
            <w:r>
              <w:rPr>
                <w:rFonts w:hint="eastAsia" w:ascii="仿宋_GB2312" w:hAnsi="仿宋_GB2312" w:eastAsia="仿宋_GB2312" w:cs="仿宋_GB2312"/>
                <w:color w:val="auto"/>
                <w:lang w:eastAsia="zh-CN"/>
              </w:rPr>
              <w:t>；</w:t>
            </w:r>
          </w:p>
          <w:p w14:paraId="737691BC">
            <w:pPr>
              <w:pStyle w:val="8"/>
              <w:widowControl/>
              <w:numPr>
                <w:ilvl w:val="0"/>
                <w:numId w:val="1"/>
              </w:numPr>
              <w:spacing w:line="360" w:lineRule="auto"/>
              <w:ind w:firstLineChars="0"/>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满足</w:t>
            </w:r>
            <w:r>
              <w:rPr>
                <w:rFonts w:hint="eastAsia" w:ascii="仿宋_GB2312" w:hAnsi="仿宋_GB2312" w:eastAsia="仿宋_GB2312" w:cs="仿宋_GB2312"/>
                <w:color w:val="auto"/>
              </w:rPr>
              <w:t>卫健委202</w:t>
            </w:r>
            <w:r>
              <w:rPr>
                <w:rFonts w:hint="eastAsia" w:ascii="仿宋_GB2312" w:hAnsi="仿宋_GB2312" w:eastAsia="仿宋_GB2312" w:cs="仿宋_GB2312"/>
                <w:color w:val="auto"/>
                <w:lang w:val="en-US" w:eastAsia="zh-CN"/>
              </w:rPr>
              <w:t>5发布的《三级医院评审标准（2025年版）》对医院感染管理质控工作要求。</w:t>
            </w:r>
          </w:p>
        </w:tc>
      </w:tr>
      <w:tr w14:paraId="0B2DD6C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166"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91F1CE1">
            <w:pPr>
              <w:widowControl/>
              <w:spacing w:line="276"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4C7F28FF">
            <w:pPr>
              <w:widowControl/>
              <w:spacing w:line="276"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TW"/>
              </w:rPr>
              <w:t>病例预警</w:t>
            </w:r>
          </w:p>
        </w:tc>
        <w:tc>
          <w:tcPr>
            <w:tcW w:w="411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17FF7DAF">
            <w:pPr>
              <w:pStyle w:val="8"/>
              <w:widowControl/>
              <w:numPr>
                <w:ilvl w:val="0"/>
                <w:numId w:val="2"/>
              </w:numPr>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rPr>
              <w:t>支持《</w:t>
            </w:r>
            <w:r>
              <w:rPr>
                <w:rFonts w:hint="eastAsia" w:ascii="仿宋_GB2312" w:hAnsi="仿宋_GB2312" w:eastAsia="仿宋_GB2312" w:cs="仿宋_GB2312"/>
                <w:color w:val="auto"/>
                <w:lang w:val="zh-TW" w:eastAsia="zh-TW"/>
              </w:rPr>
              <w:t>医院感染诊断标准</w:t>
            </w:r>
            <w:r>
              <w:rPr>
                <w:rFonts w:hint="eastAsia" w:ascii="仿宋_GB2312" w:hAnsi="仿宋_GB2312" w:eastAsia="仿宋_GB2312" w:cs="仿宋_GB2312"/>
                <w:color w:val="auto"/>
              </w:rPr>
              <w:t>(2001)</w:t>
            </w:r>
            <w:r>
              <w:rPr>
                <w:rFonts w:hint="eastAsia" w:ascii="仿宋_GB2312" w:hAnsi="仿宋_GB2312" w:eastAsia="仿宋_GB2312" w:cs="仿宋_GB2312"/>
                <w:color w:val="auto"/>
                <w:lang w:val="zh-TW" w:eastAsia="zh-TW"/>
              </w:rPr>
              <w:t>》</w:t>
            </w:r>
            <w:r>
              <w:rPr>
                <w:rFonts w:hint="eastAsia" w:ascii="仿宋_GB2312" w:hAnsi="仿宋_GB2312" w:eastAsia="仿宋_GB2312" w:cs="仿宋_GB2312"/>
                <w:color w:val="auto"/>
                <w:lang w:val="zh-TW"/>
              </w:rPr>
              <w:t>诊断模型</w:t>
            </w:r>
            <w:r>
              <w:rPr>
                <w:rFonts w:hint="eastAsia" w:ascii="仿宋_GB2312" w:hAnsi="仿宋_GB2312" w:eastAsia="仿宋_GB2312" w:cs="仿宋_GB2312"/>
                <w:color w:val="auto"/>
                <w:lang w:val="zh-TW" w:eastAsia="zh-CN"/>
              </w:rPr>
              <w:t>；</w:t>
            </w:r>
          </w:p>
          <w:p w14:paraId="7400FAB1">
            <w:pPr>
              <w:pStyle w:val="8"/>
              <w:widowControl/>
              <w:numPr>
                <w:ilvl w:val="0"/>
                <w:numId w:val="2"/>
              </w:numPr>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支持对纯文本、半结构化或结构化的病历内容进行自然语言分析处理，对</w:t>
            </w:r>
            <w:r>
              <w:rPr>
                <w:rFonts w:hint="eastAsia" w:ascii="仿宋_GB2312" w:hAnsi="仿宋_GB2312" w:eastAsia="仿宋_GB2312" w:cs="仿宋_GB2312"/>
                <w:color w:val="auto"/>
              </w:rPr>
              <w:t>xml</w:t>
            </w:r>
            <w:r>
              <w:rPr>
                <w:rFonts w:hint="eastAsia" w:ascii="仿宋_GB2312" w:hAnsi="仿宋_GB2312" w:eastAsia="仿宋_GB2312" w:cs="仿宋_GB2312"/>
                <w:color w:val="auto"/>
                <w:lang w:val="zh-TW" w:eastAsia="zh-TW"/>
              </w:rPr>
              <w:t>、</w:t>
            </w:r>
            <w:r>
              <w:rPr>
                <w:rFonts w:hint="eastAsia" w:ascii="仿宋_GB2312" w:hAnsi="仿宋_GB2312" w:eastAsia="仿宋_GB2312" w:cs="仿宋_GB2312"/>
                <w:color w:val="auto"/>
              </w:rPr>
              <w:t>html、rtf、txt</w:t>
            </w:r>
            <w:r>
              <w:rPr>
                <w:rFonts w:hint="eastAsia" w:ascii="仿宋_GB2312" w:hAnsi="仿宋_GB2312" w:eastAsia="仿宋_GB2312" w:cs="仿宋_GB2312"/>
                <w:color w:val="auto"/>
                <w:lang w:val="zh-TW" w:eastAsia="zh-TW"/>
              </w:rPr>
              <w:t>友好支持；</w:t>
            </w:r>
          </w:p>
          <w:p w14:paraId="49515BD9">
            <w:pPr>
              <w:pStyle w:val="8"/>
              <w:widowControl/>
              <w:numPr>
                <w:ilvl w:val="0"/>
                <w:numId w:val="2"/>
              </w:numPr>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CN"/>
              </w:rPr>
              <w:t xml:space="preserve"> </w:t>
            </w:r>
            <w:r>
              <w:rPr>
                <w:rFonts w:hint="eastAsia" w:ascii="仿宋_GB2312" w:hAnsi="仿宋_GB2312" w:eastAsia="仿宋_GB2312" w:cs="仿宋_GB2312"/>
                <w:color w:val="auto"/>
                <w:lang w:val="zh-TW" w:eastAsia="zh-TW"/>
              </w:rPr>
              <w:t>通过自然语言处理技术对患者病例进行语义分析，智能识别感染因素，</w:t>
            </w:r>
            <w:r>
              <w:rPr>
                <w:rFonts w:hint="eastAsia" w:ascii="仿宋_GB2312" w:hAnsi="仿宋_GB2312" w:eastAsia="仿宋_GB2312" w:cs="仿宋_GB2312"/>
                <w:color w:val="auto"/>
              </w:rPr>
              <w:t>使用特殊颜色字体在病程中标注，方便用户查看，</w:t>
            </w:r>
            <w:r>
              <w:rPr>
                <w:rFonts w:hint="eastAsia" w:ascii="仿宋_GB2312" w:hAnsi="仿宋_GB2312" w:eastAsia="仿宋_GB2312" w:cs="仿宋_GB2312"/>
                <w:color w:val="auto"/>
                <w:lang w:val="zh-TW" w:eastAsia="zh-TW"/>
              </w:rPr>
              <w:t>并结合检验、检查、体温等信息进行综合预警；支持标记并提取感染因素，单独一列展示感染因素；</w:t>
            </w:r>
          </w:p>
          <w:p w14:paraId="13BC313C">
            <w:pPr>
              <w:rPr>
                <w:rFonts w:hint="eastAsia" w:ascii="仿宋_GB2312" w:hAnsi="仿宋_GB2312" w:eastAsia="仿宋_GB2312" w:cs="仿宋_GB2312"/>
                <w:color w:val="auto"/>
              </w:rPr>
            </w:pPr>
            <w:r>
              <w:rPr>
                <w:rFonts w:hint="eastAsia" w:ascii="仿宋_GB2312" w:hAnsi="仿宋_GB2312" w:eastAsia="仿宋_GB2312" w:cs="仿宋_GB2312"/>
                <w:color w:val="auto"/>
              </w:rPr>
              <w:t>预警界面支持临床医生上报院感报卡，支持院感科</w:t>
            </w:r>
            <w:r>
              <w:rPr>
                <w:rFonts w:hint="eastAsia" w:ascii="仿宋_GB2312" w:hAnsi="仿宋_GB2312" w:eastAsia="仿宋_GB2312" w:cs="仿宋_GB2312"/>
                <w:color w:val="auto"/>
                <w:lang w:val="en-US" w:eastAsia="zh-CN"/>
              </w:rPr>
              <w:t>人员</w:t>
            </w:r>
            <w:r>
              <w:rPr>
                <w:rFonts w:hint="eastAsia" w:ascii="仿宋_GB2312" w:hAnsi="仿宋_GB2312" w:eastAsia="仿宋_GB2312" w:cs="仿宋_GB2312"/>
                <w:color w:val="auto"/>
              </w:rPr>
              <w:t>选择</w:t>
            </w:r>
          </w:p>
          <w:p w14:paraId="54F630D1">
            <w:pPr>
              <w:pStyle w:val="8"/>
              <w:widowControl/>
              <w:numPr>
                <w:ilvl w:val="0"/>
                <w:numId w:val="2"/>
              </w:numPr>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支持对患者常规检验中感染相关重要指标进行分析并提示，如降钙素原、</w:t>
            </w:r>
            <w:r>
              <w:rPr>
                <w:rFonts w:hint="eastAsia" w:ascii="仿宋_GB2312" w:hAnsi="仿宋_GB2312" w:eastAsia="仿宋_GB2312" w:cs="仿宋_GB2312"/>
                <w:color w:val="auto"/>
              </w:rPr>
              <w:t>C</w:t>
            </w:r>
            <w:r>
              <w:rPr>
                <w:rFonts w:hint="eastAsia" w:ascii="仿宋_GB2312" w:hAnsi="仿宋_GB2312" w:eastAsia="仿宋_GB2312" w:cs="仿宋_GB2312"/>
                <w:color w:val="auto"/>
                <w:lang w:val="zh-TW" w:eastAsia="zh-TW"/>
              </w:rPr>
              <w:t>反应蛋白、超敏</w:t>
            </w:r>
            <w:r>
              <w:rPr>
                <w:rFonts w:hint="eastAsia" w:ascii="仿宋_GB2312" w:hAnsi="仿宋_GB2312" w:eastAsia="仿宋_GB2312" w:cs="仿宋_GB2312"/>
                <w:color w:val="auto"/>
              </w:rPr>
              <w:t>C</w:t>
            </w:r>
            <w:r>
              <w:rPr>
                <w:rFonts w:hint="eastAsia" w:ascii="仿宋_GB2312" w:hAnsi="仿宋_GB2312" w:eastAsia="仿宋_GB2312" w:cs="仿宋_GB2312"/>
                <w:color w:val="auto"/>
                <w:lang w:val="zh-TW" w:eastAsia="zh-TW"/>
              </w:rPr>
              <w:t>反应蛋白；</w:t>
            </w:r>
          </w:p>
          <w:p w14:paraId="7C32C17F">
            <w:pPr>
              <w:pStyle w:val="8"/>
              <w:widowControl/>
              <w:numPr>
                <w:ilvl w:val="0"/>
                <w:numId w:val="2"/>
              </w:numPr>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结合模型预警计算出患者感染部位的感染开始日期，自动区分出医院感染与社区感染；</w:t>
            </w:r>
          </w:p>
          <w:p w14:paraId="1C7576A1">
            <w:pPr>
              <w:pStyle w:val="8"/>
              <w:widowControl/>
              <w:numPr>
                <w:ilvl w:val="0"/>
                <w:numId w:val="2"/>
              </w:numPr>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自动生成待处理疑似感染病例，按在院、关注患者、出院三种患者角度进行预警病例查看，同时支持根据用户管辖科室、全院两种方式查看；</w:t>
            </w:r>
          </w:p>
          <w:p w14:paraId="6A11A710">
            <w:pPr>
              <w:pStyle w:val="8"/>
              <w:widowControl/>
              <w:numPr>
                <w:ilvl w:val="0"/>
                <w:numId w:val="2"/>
              </w:numPr>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支持对患者疑似感染病例操作的同时，可查看患者的重要关注因素；</w:t>
            </w:r>
          </w:p>
          <w:p w14:paraId="7B56DE16">
            <w:pPr>
              <w:pStyle w:val="8"/>
              <w:widowControl/>
              <w:numPr>
                <w:ilvl w:val="0"/>
                <w:numId w:val="2"/>
              </w:numPr>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支持专职人员对疑似病例处理，包括确认、代报、排除，处理后的疑似病例标记为已确认、已排除，未处理的则是未处理标识；</w:t>
            </w:r>
          </w:p>
          <w:p w14:paraId="0BDDE24C">
            <w:pPr>
              <w:pStyle w:val="8"/>
              <w:widowControl/>
              <w:numPr>
                <w:ilvl w:val="0"/>
                <w:numId w:val="2"/>
              </w:numPr>
              <w:spacing w:line="360" w:lineRule="auto"/>
              <w:ind w:firstLineChars="0"/>
              <w:jc w:val="left"/>
              <w:rPr>
                <w:rFonts w:hint="eastAsia" w:ascii="仿宋_GB2312" w:hAnsi="仿宋_GB2312" w:eastAsia="仿宋_GB2312" w:cs="仿宋_GB2312"/>
                <w:color w:val="auto"/>
                <w:lang w:val="zh-TW" w:eastAsia="zh-TW"/>
              </w:rPr>
            </w:pPr>
            <w:r>
              <w:rPr>
                <w:rFonts w:hint="eastAsia" w:ascii="仿宋_GB2312" w:hAnsi="仿宋_GB2312" w:eastAsia="仿宋_GB2312" w:cs="仿宋_GB2312"/>
                <w:color w:val="auto"/>
                <w:lang w:val="zh-TW" w:eastAsia="zh-TW"/>
              </w:rPr>
              <w:t>支持临床医生对疑似病例处置后，院感科专职人员二次审核确认临床操作结果</w:t>
            </w:r>
            <w:r>
              <w:rPr>
                <w:rFonts w:hint="eastAsia" w:ascii="仿宋_GB2312" w:hAnsi="仿宋_GB2312" w:eastAsia="仿宋_GB2312" w:cs="仿宋_GB2312"/>
                <w:color w:val="auto"/>
                <w:lang w:val="zh-TW" w:eastAsia="zh-CN"/>
              </w:rPr>
              <w:t>；</w:t>
            </w:r>
          </w:p>
          <w:p w14:paraId="5C94330C">
            <w:pPr>
              <w:pStyle w:val="8"/>
              <w:widowControl/>
              <w:numPr>
                <w:ilvl w:val="0"/>
                <w:numId w:val="2"/>
              </w:numPr>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对疑似感染病例的预警来源维度分类展示，包括：病历、检验、体温、影像、抗菌药物使用情况，方便专职人员查阅；</w:t>
            </w:r>
          </w:p>
          <w:p w14:paraId="025D7012">
            <w:pPr>
              <w:pStyle w:val="8"/>
              <w:widowControl/>
              <w:numPr>
                <w:ilvl w:val="0"/>
                <w:numId w:val="2"/>
              </w:numPr>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对疑似感染病例的预警来源直观展示，包括：诊断感染依据、原文内容、出现时间段；</w:t>
            </w:r>
          </w:p>
          <w:p w14:paraId="2B3F5D02">
            <w:pPr>
              <w:pStyle w:val="8"/>
              <w:widowControl/>
              <w:numPr>
                <w:ilvl w:val="0"/>
                <w:numId w:val="2"/>
              </w:numPr>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TW"/>
              </w:rPr>
              <w:t>支持对病历中感染因素进行颜色标记，以便专职人员能够直观</w:t>
            </w:r>
            <w:r>
              <w:rPr>
                <w:rFonts w:hint="eastAsia" w:ascii="仿宋_GB2312" w:hAnsi="仿宋_GB2312" w:eastAsia="仿宋_GB2312" w:cs="仿宋_GB2312"/>
                <w:color w:val="auto"/>
                <w:lang w:val="zh-TW"/>
              </w:rPr>
              <w:t>追溯病历重要内容；</w:t>
            </w:r>
          </w:p>
          <w:p w14:paraId="2E6FAA4A">
            <w:pPr>
              <w:pStyle w:val="8"/>
              <w:widowControl/>
              <w:numPr>
                <w:ilvl w:val="0"/>
                <w:numId w:val="2"/>
              </w:numPr>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支持对患者病例</w:t>
            </w:r>
            <w:r>
              <w:rPr>
                <w:rFonts w:hint="eastAsia" w:ascii="仿宋_GB2312" w:hAnsi="仿宋_GB2312" w:eastAsia="仿宋_GB2312" w:cs="仿宋_GB2312"/>
                <w:color w:val="auto"/>
                <w:lang w:val="zh-TW"/>
              </w:rPr>
              <w:t>重点</w:t>
            </w:r>
            <w:r>
              <w:rPr>
                <w:rFonts w:hint="eastAsia" w:ascii="仿宋_GB2312" w:hAnsi="仿宋_GB2312" w:eastAsia="仿宋_GB2312" w:cs="仿宋_GB2312"/>
                <w:color w:val="auto"/>
                <w:lang w:val="zh-TW" w:eastAsia="zh-TW"/>
              </w:rPr>
              <w:t>关注操作，同时以</w:t>
            </w:r>
            <w:r>
              <w:rPr>
                <w:rFonts w:hint="eastAsia" w:ascii="仿宋_GB2312" w:hAnsi="仿宋_GB2312" w:eastAsia="仿宋_GB2312" w:cs="仿宋_GB2312"/>
                <w:color w:val="auto"/>
                <w:lang w:val="zh-TW"/>
              </w:rPr>
              <w:t>角标</w:t>
            </w:r>
            <w:r>
              <w:rPr>
                <w:rFonts w:hint="eastAsia" w:ascii="仿宋_GB2312" w:hAnsi="仿宋_GB2312" w:eastAsia="仿宋_GB2312" w:cs="仿宋_GB2312"/>
                <w:color w:val="auto"/>
                <w:lang w:val="zh-TW" w:eastAsia="zh-TW"/>
              </w:rPr>
              <w:t>标记患者诊疗卡片，方便用户直观看到是否为关注患者</w:t>
            </w:r>
            <w:r>
              <w:rPr>
                <w:rFonts w:hint="eastAsia" w:ascii="仿宋_GB2312" w:hAnsi="仿宋_GB2312" w:eastAsia="仿宋_GB2312" w:cs="仿宋_GB2312"/>
                <w:color w:val="auto"/>
                <w:lang w:val="zh-TW"/>
              </w:rPr>
              <w:t>，进行后续跟踪</w:t>
            </w:r>
            <w:r>
              <w:rPr>
                <w:rFonts w:hint="eastAsia" w:ascii="仿宋_GB2312" w:hAnsi="仿宋_GB2312" w:eastAsia="仿宋_GB2312" w:cs="仿宋_GB2312"/>
                <w:color w:val="auto"/>
                <w:lang w:val="zh-TW" w:eastAsia="zh-TW"/>
              </w:rPr>
              <w:t>；</w:t>
            </w:r>
          </w:p>
          <w:p w14:paraId="13931D88">
            <w:pPr>
              <w:pStyle w:val="8"/>
              <w:widowControl/>
              <w:numPr>
                <w:ilvl w:val="0"/>
                <w:numId w:val="2"/>
              </w:numPr>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支持对患者的疑似感染进行干预到临床操作处理，临床医生接收干预消息后，可对患者进行疑似感染病</w:t>
            </w:r>
            <w:r>
              <w:rPr>
                <w:rFonts w:hint="eastAsia" w:ascii="仿宋_GB2312" w:hAnsi="仿宋_GB2312" w:eastAsia="仿宋_GB2312" w:cs="仿宋_GB2312"/>
                <w:color w:val="auto"/>
                <w:lang w:val="en-US" w:eastAsia="zh-CN"/>
              </w:rPr>
              <w:t>例</w:t>
            </w:r>
            <w:r>
              <w:rPr>
                <w:rFonts w:hint="eastAsia" w:ascii="仿宋_GB2312" w:hAnsi="仿宋_GB2312" w:eastAsia="仿宋_GB2312" w:cs="仿宋_GB2312"/>
                <w:color w:val="auto"/>
                <w:lang w:val="zh-TW" w:eastAsia="zh-TW"/>
              </w:rPr>
              <w:t>主动确认或排除操作；</w:t>
            </w:r>
          </w:p>
          <w:p w14:paraId="6817D7F0">
            <w:pPr>
              <w:pStyle w:val="8"/>
              <w:widowControl/>
              <w:numPr>
                <w:ilvl w:val="0"/>
                <w:numId w:val="2"/>
              </w:numPr>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TW"/>
              </w:rPr>
              <w:t>支持对患者的疑似感染进行感染病例代报。</w:t>
            </w:r>
          </w:p>
        </w:tc>
      </w:tr>
      <w:tr w14:paraId="630BB83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2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A0AC6BE">
            <w:pPr>
              <w:widowControl/>
              <w:spacing w:line="276"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C82BE05">
            <w:pPr>
              <w:widowControl/>
              <w:spacing w:line="276"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TW"/>
              </w:rPr>
              <w:t>暴发预警</w:t>
            </w:r>
          </w:p>
        </w:tc>
        <w:tc>
          <w:tcPr>
            <w:tcW w:w="411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1A568746">
            <w:pPr>
              <w:pStyle w:val="8"/>
              <w:widowControl/>
              <w:numPr>
                <w:ilvl w:val="0"/>
                <w:numId w:val="3"/>
              </w:numPr>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以事件形式展示疑似暴发概况；</w:t>
            </w:r>
          </w:p>
          <w:p w14:paraId="4D7BCA08">
            <w:pPr>
              <w:pStyle w:val="8"/>
              <w:widowControl/>
              <w:numPr>
                <w:ilvl w:val="0"/>
                <w:numId w:val="3"/>
              </w:numPr>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支持暴发预警提示在首页监测面板显著提示，对未处理的暴发预警始终显示；</w:t>
            </w:r>
          </w:p>
          <w:p w14:paraId="3B761F5D">
            <w:pPr>
              <w:pStyle w:val="8"/>
              <w:widowControl/>
              <w:numPr>
                <w:ilvl w:val="0"/>
                <w:numId w:val="3"/>
              </w:numPr>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监测项目包括：发热、腹泻、大便常规、血培养、相同耐药谱、感染部位、病原体、痰培养；</w:t>
            </w:r>
          </w:p>
          <w:p w14:paraId="18AF407C">
            <w:pPr>
              <w:pStyle w:val="8"/>
              <w:widowControl/>
              <w:numPr>
                <w:ilvl w:val="0"/>
                <w:numId w:val="3"/>
              </w:numPr>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支持对监测项目的关注程度进行自定义调整，包括重点关注、一般关注；</w:t>
            </w:r>
          </w:p>
          <w:p w14:paraId="24596D15">
            <w:pPr>
              <w:pStyle w:val="8"/>
              <w:widowControl/>
              <w:numPr>
                <w:ilvl w:val="0"/>
                <w:numId w:val="3"/>
              </w:numPr>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支持对查询结果内容穿透查看具体明细，如血培养疑似暴发的送检项目、送检时间可直接展示查看，减少打开页面次数；</w:t>
            </w:r>
          </w:p>
          <w:p w14:paraId="4AE722A4">
            <w:pPr>
              <w:pStyle w:val="8"/>
              <w:widowControl/>
              <w:numPr>
                <w:ilvl w:val="0"/>
                <w:numId w:val="3"/>
              </w:numPr>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支持对疑似暴发的审核操作，包括确认暴发、排除暴发、备注事件、干预；</w:t>
            </w:r>
          </w:p>
          <w:p w14:paraId="63FD1271">
            <w:pPr>
              <w:pStyle w:val="8"/>
              <w:widowControl/>
              <w:numPr>
                <w:ilvl w:val="0"/>
                <w:numId w:val="3"/>
              </w:numPr>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TW"/>
              </w:rPr>
              <w:t>支持对审核后的疑似暴发事件查看审核人、审核时间、备注内容；</w:t>
            </w:r>
          </w:p>
        </w:tc>
      </w:tr>
      <w:tr w14:paraId="4ACFC80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2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4D8A60AA">
            <w:pPr>
              <w:widowControl/>
              <w:spacing w:line="276"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4</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D76793D">
            <w:pPr>
              <w:widowControl/>
              <w:spacing w:line="276"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风险分析</w:t>
            </w:r>
          </w:p>
        </w:tc>
        <w:tc>
          <w:tcPr>
            <w:tcW w:w="411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6D6B55BB">
            <w:pPr>
              <w:pStyle w:val="8"/>
              <w:widowControl/>
              <w:numPr>
                <w:ilvl w:val="0"/>
                <w:numId w:val="4"/>
              </w:numPr>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系统自带风险分析体系，根据患者的全方位易感因素，判定患者的感染风险值，预警出科室的高风险感染患者</w:t>
            </w:r>
            <w:r>
              <w:rPr>
                <w:rFonts w:hint="eastAsia" w:ascii="仿宋_GB2312" w:hAnsi="仿宋_GB2312" w:eastAsia="仿宋_GB2312" w:cs="仿宋_GB2312"/>
                <w:color w:val="auto"/>
                <w:lang w:eastAsia="zh-CN"/>
              </w:rPr>
              <w:t>；</w:t>
            </w:r>
          </w:p>
          <w:p w14:paraId="5CA6AB57">
            <w:pPr>
              <w:pStyle w:val="8"/>
              <w:widowControl/>
              <w:numPr>
                <w:ilvl w:val="0"/>
                <w:numId w:val="4"/>
              </w:numPr>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CN"/>
              </w:rPr>
              <w:t xml:space="preserve"> </w:t>
            </w:r>
            <w:r>
              <w:rPr>
                <w:rFonts w:hint="eastAsia" w:ascii="仿宋_GB2312" w:hAnsi="仿宋_GB2312" w:eastAsia="仿宋_GB2312" w:cs="仿宋_GB2312"/>
                <w:color w:val="auto"/>
              </w:rPr>
              <w:t>根据时间线刻录高风险患者患者的感染风险点，系统自动提醒临床，进行风险环节的提前干预，智能的根据不同类型的风险因素发送针对性的干预形式（评估表、SOP、防控措施落实表等）和干预内容从源头上降低医院感染发生率</w:t>
            </w:r>
            <w:r>
              <w:rPr>
                <w:rFonts w:hint="eastAsia" w:ascii="仿宋_GB2312" w:hAnsi="仿宋_GB2312" w:eastAsia="仿宋_GB2312" w:cs="仿宋_GB2312"/>
                <w:color w:val="auto"/>
                <w:lang w:eastAsia="zh-CN"/>
              </w:rPr>
              <w:t>；</w:t>
            </w:r>
          </w:p>
          <w:p w14:paraId="6C3E9290">
            <w:pPr>
              <w:pStyle w:val="8"/>
              <w:widowControl/>
              <w:numPr>
                <w:ilvl w:val="0"/>
                <w:numId w:val="4"/>
              </w:numPr>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干预结果同步至院感专职人员，如果临床未及时处理，专职人员可利用系统进行人工干预</w:t>
            </w:r>
            <w:r>
              <w:rPr>
                <w:rFonts w:hint="eastAsia" w:ascii="仿宋_GB2312" w:hAnsi="仿宋_GB2312" w:eastAsia="仿宋_GB2312" w:cs="仿宋_GB2312"/>
                <w:color w:val="auto"/>
                <w:lang w:eastAsia="zh-CN"/>
              </w:rPr>
              <w:t>；</w:t>
            </w:r>
          </w:p>
          <w:p w14:paraId="7A871866">
            <w:pPr>
              <w:pStyle w:val="8"/>
              <w:widowControl/>
              <w:numPr>
                <w:ilvl w:val="0"/>
                <w:numId w:val="4"/>
              </w:numPr>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CN"/>
              </w:rPr>
              <w:t xml:space="preserve"> </w:t>
            </w:r>
            <w:r>
              <w:rPr>
                <w:rFonts w:hint="eastAsia" w:ascii="仿宋_GB2312" w:hAnsi="仿宋_GB2312" w:eastAsia="仿宋_GB2312" w:cs="仿宋_GB2312"/>
                <w:color w:val="auto"/>
              </w:rPr>
              <w:t>针对高风险感染患者的感染风险点，用户可在页面上查看干预记录列表、干预详情、风险评估表，全面的掌握患者的风险点干预情况；且可直接点击进行PDCA循环质量管理，涉及问题记录、原因分析、考核结果等环节，帮助用户有针对性的、持续的改进临床医疗质量</w:t>
            </w:r>
            <w:r>
              <w:rPr>
                <w:rFonts w:hint="eastAsia" w:ascii="仿宋_GB2312" w:hAnsi="仿宋_GB2312" w:eastAsia="仿宋_GB2312" w:cs="仿宋_GB2312"/>
                <w:color w:val="auto"/>
                <w:lang w:eastAsia="zh-CN"/>
              </w:rPr>
              <w:t>。</w:t>
            </w:r>
          </w:p>
        </w:tc>
      </w:tr>
      <w:tr w14:paraId="6A12A94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2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D9A6AB7">
            <w:pPr>
              <w:widowControl/>
              <w:spacing w:line="276"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5</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7314530">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床位风险分布</w:t>
            </w:r>
          </w:p>
        </w:tc>
        <w:tc>
          <w:tcPr>
            <w:tcW w:w="411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3667AE19">
            <w:pPr>
              <w:pStyle w:val="8"/>
              <w:widowControl/>
              <w:numPr>
                <w:ilvl w:val="0"/>
                <w:numId w:val="5"/>
              </w:numPr>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通过图形展示科室病房的床位分布与布局，更加直观</w:t>
            </w:r>
            <w:r>
              <w:rPr>
                <w:rFonts w:hint="eastAsia" w:ascii="仿宋_GB2312" w:hAnsi="仿宋_GB2312" w:eastAsia="仿宋_GB2312" w:cs="仿宋_GB2312"/>
                <w:color w:val="auto"/>
              </w:rPr>
              <w:t>的查看每个房间、每个床位患者的分布情况，直观的了解患者风险因素（如是否感染、疑似院感、是否使用抗菌药物、是否有检出细菌，是否体温异常、是否检出病毒等）</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方便</w:t>
            </w:r>
            <w:r>
              <w:rPr>
                <w:rFonts w:hint="eastAsia" w:ascii="仿宋_GB2312" w:hAnsi="仿宋_GB2312" w:eastAsia="仿宋_GB2312" w:cs="仿宋_GB2312"/>
                <w:color w:val="auto"/>
                <w:lang w:val="en-US" w:eastAsia="zh-CN"/>
              </w:rPr>
              <w:t>及时</w:t>
            </w:r>
            <w:r>
              <w:rPr>
                <w:rFonts w:hint="eastAsia" w:ascii="仿宋_GB2312" w:hAnsi="仿宋_GB2312" w:eastAsia="仿宋_GB2312" w:cs="仿宋_GB2312"/>
                <w:color w:val="auto"/>
                <w:lang w:val="zh-TW" w:eastAsia="zh-TW"/>
              </w:rPr>
              <w:t>掌握本科是否存在聚集性事件情况，有效辅助感控专职人员进行研判；</w:t>
            </w:r>
          </w:p>
          <w:p w14:paraId="60638531">
            <w:pPr>
              <w:pStyle w:val="8"/>
              <w:widowControl/>
              <w:numPr>
                <w:ilvl w:val="0"/>
                <w:numId w:val="5"/>
              </w:numPr>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科室病房可由临床</w:t>
            </w:r>
            <w:r>
              <w:rPr>
                <w:rFonts w:hint="eastAsia" w:ascii="仿宋_GB2312" w:hAnsi="仿宋_GB2312" w:eastAsia="仿宋_GB2312" w:cs="仿宋_GB2312"/>
                <w:color w:val="auto"/>
                <w:lang w:val="zh-TW"/>
              </w:rPr>
              <w:t>科室自行进行病房数量新增、删除、名称修改，更加符合科室现有病房名称命名，支持ICU模式病房设置；</w:t>
            </w:r>
          </w:p>
          <w:p w14:paraId="0DA9CC0C">
            <w:pPr>
              <w:pStyle w:val="8"/>
              <w:widowControl/>
              <w:numPr>
                <w:ilvl w:val="0"/>
                <w:numId w:val="5"/>
              </w:numPr>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病房中床位可由临床</w:t>
            </w:r>
            <w:r>
              <w:rPr>
                <w:rFonts w:hint="eastAsia" w:ascii="仿宋_GB2312" w:hAnsi="仿宋_GB2312" w:eastAsia="仿宋_GB2312" w:cs="仿宋_GB2312"/>
                <w:color w:val="auto"/>
                <w:lang w:val="en-US" w:eastAsia="zh-CN"/>
              </w:rPr>
              <w:t>科室</w:t>
            </w:r>
            <w:r>
              <w:rPr>
                <w:rFonts w:hint="eastAsia" w:ascii="仿宋_GB2312" w:hAnsi="仿宋_GB2312" w:eastAsia="仿宋_GB2312" w:cs="仿宋_GB2312"/>
                <w:color w:val="auto"/>
                <w:lang w:val="zh-TW"/>
              </w:rPr>
              <w:t>自行进行床位数量新增、删除、名称修改，更加符合病房中病床命名，同时支持走廊加床的新增；</w:t>
            </w:r>
          </w:p>
          <w:p w14:paraId="4510D566">
            <w:pPr>
              <w:pStyle w:val="8"/>
              <w:widowControl/>
              <w:numPr>
                <w:ilvl w:val="0"/>
                <w:numId w:val="5"/>
              </w:numPr>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支持患者随床位</w:t>
            </w:r>
            <w:r>
              <w:rPr>
                <w:rFonts w:hint="eastAsia" w:ascii="仿宋_GB2312" w:hAnsi="仿宋_GB2312" w:eastAsia="仿宋_GB2312" w:cs="仿宋_GB2312"/>
                <w:color w:val="auto"/>
                <w:lang w:val="zh-TW"/>
              </w:rPr>
              <w:t>号进行分配与排列，并且展示患者当前存在的风险情况；</w:t>
            </w:r>
          </w:p>
          <w:p w14:paraId="4A2750CE">
            <w:pPr>
              <w:pStyle w:val="8"/>
              <w:widowControl/>
              <w:numPr>
                <w:ilvl w:val="0"/>
                <w:numId w:val="5"/>
              </w:numPr>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以不同图形展示患者正在经历</w:t>
            </w:r>
            <w:r>
              <w:rPr>
                <w:rFonts w:hint="eastAsia" w:ascii="仿宋_GB2312" w:hAnsi="仿宋_GB2312" w:eastAsia="仿宋_GB2312" w:cs="仿宋_GB2312"/>
                <w:color w:val="auto"/>
                <w:lang w:val="zh-TW"/>
              </w:rPr>
              <w:t>及历史</w:t>
            </w:r>
            <w:r>
              <w:rPr>
                <w:rFonts w:hint="eastAsia" w:ascii="仿宋_GB2312" w:hAnsi="仿宋_GB2312" w:eastAsia="仿宋_GB2312" w:cs="仿宋_GB2312"/>
                <w:color w:val="auto"/>
                <w:lang w:val="zh-TW" w:eastAsia="zh-TW"/>
              </w:rPr>
              <w:t>风险情况，包括：本次住院已确认感染、正在</w:t>
            </w:r>
            <w:r>
              <w:rPr>
                <w:rFonts w:hint="eastAsia" w:ascii="仿宋_GB2312" w:hAnsi="仿宋_GB2312" w:eastAsia="仿宋_GB2312" w:cs="仿宋_GB2312"/>
                <w:color w:val="auto"/>
                <w:lang w:val="zh-TW"/>
              </w:rPr>
              <w:t>使用三大插管、检出多重耐药菌、近三天发热（超过38℃）</w:t>
            </w:r>
          </w:p>
        </w:tc>
      </w:tr>
      <w:tr w14:paraId="025AC32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2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ECE093F">
            <w:pPr>
              <w:widowControl/>
              <w:spacing w:line="276" w:lineRule="auto"/>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6</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9EC0BF0">
            <w:pPr>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院感AI智能体</w:t>
            </w:r>
          </w:p>
        </w:tc>
        <w:tc>
          <w:tcPr>
            <w:tcW w:w="411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578D4D37">
            <w:pPr>
              <w:pStyle w:val="8"/>
              <w:widowControl/>
              <w:numPr>
                <w:ilvl w:val="0"/>
                <w:numId w:val="6"/>
              </w:numPr>
              <w:spacing w:line="360" w:lineRule="auto"/>
              <w:ind w:firstLineChars="0"/>
              <w:jc w:val="left"/>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zh-TW" w:eastAsia="zh-CN"/>
              </w:rPr>
              <w:t xml:space="preserve"> </w:t>
            </w:r>
            <w:r>
              <w:rPr>
                <w:rFonts w:hint="eastAsia" w:ascii="仿宋_GB2312" w:hAnsi="仿宋_GB2312" w:eastAsia="仿宋_GB2312" w:cs="仿宋_GB2312"/>
                <w:color w:val="auto"/>
                <w:lang w:val="zh-TW" w:eastAsia="zh-TW"/>
              </w:rPr>
              <w:t>感控GPT</w:t>
            </w:r>
          </w:p>
          <w:p w14:paraId="75365637">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可快速解答院感防控领域专业咨询，包括但不限于：院感行业规范、操作规程知识查询、风险评估、疑似感染病例辅助分析，提供决策判别依据。无需院内安装部署，支持手机扫码移动访问。</w:t>
            </w:r>
          </w:p>
          <w:p w14:paraId="6F01029D">
            <w:pPr>
              <w:pStyle w:val="8"/>
              <w:widowControl/>
              <w:numPr>
                <w:ilvl w:val="0"/>
                <w:numId w:val="6"/>
              </w:numPr>
              <w:spacing w:line="360" w:lineRule="auto"/>
              <w:ind w:left="425" w:leftChars="0" w:hanging="425" w:firstLineChars="0"/>
              <w:jc w:val="left"/>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zh-TW" w:eastAsia="zh-CN"/>
              </w:rPr>
              <w:t xml:space="preserve"> </w:t>
            </w:r>
            <w:r>
              <w:rPr>
                <w:rFonts w:hint="eastAsia" w:ascii="仿宋_GB2312" w:hAnsi="仿宋_GB2312" w:eastAsia="仿宋_GB2312" w:cs="仿宋_GB2312"/>
                <w:color w:val="auto"/>
                <w:lang w:val="en-US" w:eastAsia="zh-CN"/>
              </w:rPr>
              <w:t>AI院感助手</w:t>
            </w:r>
          </w:p>
          <w:p w14:paraId="3203E0F3">
            <w:pPr>
              <w:pStyle w:val="8"/>
              <w:keepNext w:val="0"/>
              <w:keepLines w:val="0"/>
              <w:pageBreakBefore w:val="0"/>
              <w:widowControl/>
              <w:numPr>
                <w:ilvl w:val="-1"/>
                <w:numId w:val="0"/>
              </w:numPr>
              <w:kinsoku/>
              <w:wordWrap/>
              <w:overflowPunct/>
              <w:topLinePunct w:val="0"/>
              <w:autoSpaceDE/>
              <w:autoSpaceDN/>
              <w:bidi w:val="0"/>
              <w:adjustRightInd/>
              <w:snapToGrid/>
              <w:spacing w:line="360" w:lineRule="auto"/>
              <w:ind w:left="0" w:firstLine="42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kern w:val="2"/>
                <w:sz w:val="21"/>
                <w:szCs w:val="24"/>
                <w:lang w:val="zh-TW" w:eastAsia="zh-TW" w:bidi="ar-SA"/>
              </w:rPr>
              <w:t>基于院内患者档案数据，扫码快速智能分析院感⻛险，与现有系统融合，不改变常规工作习惯，辅助进行风险预警分析助力全程风险管理。支持在患者档案中点击【AI分析院感风险】即可进⾏预测分析，利用大模型计算能力，为医院用户提供实时的院感风险分析与预警服务。</w:t>
            </w:r>
          </w:p>
        </w:tc>
      </w:tr>
      <w:tr w14:paraId="33AF46B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69"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84AD3F5">
            <w:pPr>
              <w:widowControl/>
              <w:spacing w:line="276" w:lineRule="auto"/>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7</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7E2CA94">
            <w:pPr>
              <w:widowControl/>
              <w:spacing w:line="276"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TW"/>
              </w:rPr>
              <w:t>监测面板</w:t>
            </w:r>
          </w:p>
          <w:p w14:paraId="20195F34">
            <w:pPr>
              <w:widowControl/>
              <w:spacing w:line="276"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TW"/>
              </w:rPr>
              <w:t>（标配）</w:t>
            </w:r>
          </w:p>
        </w:tc>
        <w:tc>
          <w:tcPr>
            <w:tcW w:w="411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65F28106">
            <w:pPr>
              <w:pStyle w:val="8"/>
              <w:numPr>
                <w:ilvl w:val="0"/>
                <w:numId w:val="7"/>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提供友好的用户交互界面，能够集中展示全院概况、待处理事宜、重点指标监测；</w:t>
            </w:r>
          </w:p>
          <w:p w14:paraId="57627C4B">
            <w:pPr>
              <w:pStyle w:val="8"/>
              <w:numPr>
                <w:ilvl w:val="0"/>
                <w:numId w:val="7"/>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CN"/>
              </w:rPr>
              <w:t xml:space="preserve"> </w:t>
            </w:r>
            <w:r>
              <w:rPr>
                <w:rFonts w:hint="eastAsia" w:ascii="仿宋_GB2312" w:hAnsi="仿宋_GB2312" w:eastAsia="仿宋_GB2312" w:cs="仿宋_GB2312"/>
                <w:color w:val="auto"/>
                <w:lang w:val="zh-TW" w:eastAsia="zh-TW"/>
              </w:rPr>
              <w:t>全院概况，能够支持用户查看及穿透至对应页面，全院概况内容包括：在院患者人数、体温异常人数（体温</w:t>
            </w:r>
            <w:r>
              <w:rPr>
                <w:rFonts w:hint="eastAsia" w:ascii="仿宋_GB2312" w:hAnsi="仿宋_GB2312" w:eastAsia="仿宋_GB2312" w:cs="仿宋_GB2312"/>
                <w:color w:val="auto"/>
              </w:rPr>
              <w:t>≥38℃</w:t>
            </w:r>
            <w:r>
              <w:rPr>
                <w:rFonts w:hint="eastAsia" w:ascii="仿宋_GB2312" w:hAnsi="仿宋_GB2312" w:eastAsia="仿宋_GB2312" w:cs="仿宋_GB2312"/>
                <w:color w:val="auto"/>
                <w:lang w:val="zh-TW" w:eastAsia="zh-TW"/>
              </w:rPr>
              <w:t>）、三大插管人数、</w:t>
            </w:r>
            <w:r>
              <w:rPr>
                <w:rFonts w:hint="eastAsia" w:ascii="仿宋_GB2312" w:hAnsi="仿宋_GB2312" w:eastAsia="仿宋_GB2312" w:cs="仿宋_GB2312"/>
                <w:color w:val="auto"/>
                <w:lang w:val="zh-TW"/>
              </w:rPr>
              <w:t>M</w:t>
            </w:r>
            <w:r>
              <w:rPr>
                <w:rFonts w:hint="eastAsia" w:ascii="仿宋_GB2312" w:hAnsi="仿宋_GB2312" w:eastAsia="仿宋_GB2312" w:cs="仿宋_GB2312"/>
                <w:color w:val="auto"/>
                <w:lang w:val="zh-TW" w:eastAsia="zh-TW"/>
              </w:rPr>
              <w:t>DRO检出人数，重点菌检出人数；</w:t>
            </w:r>
          </w:p>
          <w:p w14:paraId="7EF358C6">
            <w:pPr>
              <w:pStyle w:val="8"/>
              <w:numPr>
                <w:ilvl w:val="0"/>
                <w:numId w:val="7"/>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待办事宜，能够对</w:t>
            </w:r>
            <w:r>
              <w:rPr>
                <w:rFonts w:hint="eastAsia" w:ascii="仿宋_GB2312" w:hAnsi="仿宋_GB2312" w:eastAsia="仿宋_GB2312" w:cs="仿宋_GB2312"/>
                <w:color w:val="auto"/>
              </w:rPr>
              <w:t>1</w:t>
            </w:r>
            <w:r>
              <w:rPr>
                <w:rFonts w:hint="eastAsia" w:ascii="仿宋_GB2312" w:hAnsi="仿宋_GB2312" w:eastAsia="仿宋_GB2312" w:cs="仿宋_GB2312"/>
                <w:color w:val="auto"/>
                <w:lang w:val="zh-TW" w:eastAsia="zh-TW"/>
              </w:rPr>
              <w:t>个月内未处理的内容总数展示及穿透相应功能进行业务处理，待办事宜内容包括：暴发预警、感染预警、感染报卡、暴露上报，暴露复查，插管未评估</w:t>
            </w:r>
            <w:r>
              <w:rPr>
                <w:rFonts w:hint="eastAsia" w:ascii="仿宋_GB2312" w:hAnsi="仿宋_GB2312" w:eastAsia="仿宋_GB2312" w:cs="仿宋_GB2312"/>
                <w:color w:val="auto"/>
                <w:lang w:val="zh-TW" w:eastAsia="zh-CN"/>
              </w:rPr>
              <w:t>。</w:t>
            </w:r>
          </w:p>
          <w:p w14:paraId="3FDFC8F8">
            <w:pPr>
              <w:pStyle w:val="8"/>
              <w:numPr>
                <w:ilvl w:val="0"/>
                <w:numId w:val="7"/>
              </w:numPr>
              <w:tabs>
                <w:tab w:val="left" w:pos="420"/>
              </w:tabs>
              <w:spacing w:line="360" w:lineRule="auto"/>
              <w:ind w:firstLineChars="0"/>
              <w:jc w:val="left"/>
              <w:rPr>
                <w:rFonts w:hint="eastAsia" w:ascii="仿宋_GB2312" w:hAnsi="仿宋_GB2312" w:eastAsia="仿宋_GB2312" w:cs="仿宋_GB2312"/>
                <w:color w:val="auto"/>
                <w:lang w:val="zh-TW" w:eastAsia="zh-TW"/>
              </w:rPr>
            </w:pPr>
            <w:r>
              <w:rPr>
                <w:rFonts w:hint="eastAsia" w:ascii="仿宋_GB2312" w:hAnsi="仿宋_GB2312" w:eastAsia="仿宋_GB2312" w:cs="仿宋_GB2312"/>
                <w:color w:val="auto"/>
                <w:lang w:val="zh-TW" w:eastAsia="zh-TW"/>
              </w:rPr>
              <w:t>重点指标监测，能够对重点的指标进行监测及穿透查询相应统计分析，包括：感染部位构成（年度）、送检标本构成（年度）、检出重点菌构成（年度）、检出重点菌构成（年度）、职业暴露人员构成（年度）、全院发热患者趋势（近</w:t>
            </w:r>
            <w:r>
              <w:rPr>
                <w:rFonts w:hint="eastAsia" w:ascii="仿宋_GB2312" w:hAnsi="仿宋_GB2312" w:eastAsia="仿宋_GB2312" w:cs="仿宋_GB2312"/>
                <w:color w:val="auto"/>
              </w:rPr>
              <w:t>7</w:t>
            </w:r>
            <w:r>
              <w:rPr>
                <w:rFonts w:hint="eastAsia" w:ascii="仿宋_GB2312" w:hAnsi="仿宋_GB2312" w:eastAsia="仿宋_GB2312" w:cs="仿宋_GB2312"/>
                <w:color w:val="auto"/>
                <w:lang w:val="zh-TW" w:eastAsia="zh-TW"/>
              </w:rPr>
              <w:t>天</w:t>
            </w:r>
            <w:r>
              <w:rPr>
                <w:rFonts w:hint="eastAsia" w:ascii="仿宋_GB2312" w:hAnsi="仿宋_GB2312" w:eastAsia="仿宋_GB2312" w:cs="仿宋_GB2312"/>
                <w:color w:val="auto"/>
                <w:lang w:val="zh-TW"/>
              </w:rPr>
              <w:t>、近30天</w:t>
            </w:r>
            <w:r>
              <w:rPr>
                <w:rFonts w:hint="eastAsia" w:ascii="仿宋_GB2312" w:hAnsi="仿宋_GB2312" w:eastAsia="仿宋_GB2312" w:cs="仿宋_GB2312"/>
                <w:color w:val="auto"/>
                <w:lang w:val="zh-TW" w:eastAsia="zh-TW"/>
              </w:rPr>
              <w:t>）、</w:t>
            </w:r>
            <w:r>
              <w:rPr>
                <w:rFonts w:hint="eastAsia" w:ascii="仿宋_GB2312" w:hAnsi="仿宋_GB2312" w:eastAsia="仿宋_GB2312" w:cs="仿宋_GB2312"/>
                <w:color w:val="auto"/>
              </w:rPr>
              <w:t>MRSA</w:t>
            </w:r>
            <w:r>
              <w:rPr>
                <w:rFonts w:hint="eastAsia" w:ascii="仿宋_GB2312" w:hAnsi="仿宋_GB2312" w:eastAsia="仿宋_GB2312" w:cs="仿宋_GB2312"/>
                <w:color w:val="auto"/>
                <w:lang w:val="zh-TW" w:eastAsia="zh-TW"/>
              </w:rPr>
              <w:t>相关血流感染（近</w:t>
            </w:r>
            <w:r>
              <w:rPr>
                <w:rFonts w:hint="eastAsia" w:ascii="仿宋_GB2312" w:hAnsi="仿宋_GB2312" w:eastAsia="仿宋_GB2312" w:cs="仿宋_GB2312"/>
                <w:color w:val="auto"/>
              </w:rPr>
              <w:t>7</w:t>
            </w:r>
            <w:r>
              <w:rPr>
                <w:rFonts w:hint="eastAsia" w:ascii="仿宋_GB2312" w:hAnsi="仿宋_GB2312" w:eastAsia="仿宋_GB2312" w:cs="仿宋_GB2312"/>
                <w:color w:val="auto"/>
                <w:lang w:val="zh-TW" w:eastAsia="zh-TW"/>
              </w:rPr>
              <w:t>天</w:t>
            </w:r>
            <w:r>
              <w:rPr>
                <w:rFonts w:hint="eastAsia" w:ascii="仿宋_GB2312" w:hAnsi="仿宋_GB2312" w:eastAsia="仿宋_GB2312" w:cs="仿宋_GB2312"/>
                <w:color w:val="auto"/>
                <w:lang w:val="zh-TW"/>
              </w:rPr>
              <w:t>、近30天、近一年、近五年</w:t>
            </w:r>
            <w:r>
              <w:rPr>
                <w:rFonts w:hint="eastAsia" w:ascii="仿宋_GB2312" w:hAnsi="仿宋_GB2312" w:eastAsia="仿宋_GB2312" w:cs="仿宋_GB2312"/>
                <w:color w:val="auto"/>
                <w:lang w:val="zh-TW" w:eastAsia="zh-TW"/>
              </w:rPr>
              <w:t>）、多重耐药菌检出率趋势（近</w:t>
            </w:r>
            <w:r>
              <w:rPr>
                <w:rFonts w:hint="eastAsia" w:ascii="仿宋_GB2312" w:hAnsi="仿宋_GB2312" w:eastAsia="仿宋_GB2312" w:cs="仿宋_GB2312"/>
                <w:color w:val="auto"/>
              </w:rPr>
              <w:t>7</w:t>
            </w:r>
            <w:r>
              <w:rPr>
                <w:rFonts w:hint="eastAsia" w:ascii="仿宋_GB2312" w:hAnsi="仿宋_GB2312" w:eastAsia="仿宋_GB2312" w:cs="仿宋_GB2312"/>
                <w:color w:val="auto"/>
                <w:lang w:val="zh-TW" w:eastAsia="zh-TW"/>
              </w:rPr>
              <w:t>天</w:t>
            </w:r>
            <w:r>
              <w:rPr>
                <w:rFonts w:hint="eastAsia" w:ascii="仿宋_GB2312" w:hAnsi="仿宋_GB2312" w:eastAsia="仿宋_GB2312" w:cs="仿宋_GB2312"/>
                <w:color w:val="auto"/>
                <w:lang w:val="zh-TW"/>
              </w:rPr>
              <w:t>、近30天、近一</w:t>
            </w:r>
            <w:r>
              <w:rPr>
                <w:rFonts w:hint="eastAsia" w:ascii="仿宋_GB2312" w:hAnsi="仿宋_GB2312" w:eastAsia="仿宋_GB2312" w:cs="仿宋_GB2312"/>
                <w:color w:val="auto"/>
                <w:lang w:val="zh-TW" w:eastAsia="zh-TW"/>
              </w:rPr>
              <w:t>年、近五年）、发病率趋势（近12个月、近五年）；</w:t>
            </w:r>
          </w:p>
          <w:p w14:paraId="59678C9B">
            <w:pPr>
              <w:pStyle w:val="8"/>
              <w:numPr>
                <w:ilvl w:val="0"/>
                <w:numId w:val="7"/>
              </w:numPr>
              <w:tabs>
                <w:tab w:val="left" w:pos="420"/>
              </w:tabs>
              <w:spacing w:line="360" w:lineRule="auto"/>
              <w:ind w:left="203" w:hanging="203" w:hangingChars="97"/>
              <w:jc w:val="left"/>
              <w:rPr>
                <w:rFonts w:hint="default" w:ascii="Calibri" w:hAnsi="Calibri" w:eastAsia="宋体" w:cs="Times New Roman"/>
                <w:color w:val="auto"/>
              </w:rPr>
            </w:pPr>
            <w:r>
              <w:rPr>
                <w:rFonts w:hint="eastAsia" w:ascii="仿宋_GB2312" w:hAnsi="仿宋_GB2312" w:eastAsia="仿宋_GB2312" w:cs="仿宋_GB2312"/>
                <w:color w:val="auto"/>
                <w:lang w:val="zh-TW" w:eastAsia="zh-TW"/>
              </w:rPr>
              <w:t>支持对接医院有物质系统，可对消毒产品及医疗器械证照的审核管理，依据登记或对接的相关证照的有效期截止时间临近后进行首页预警提醒，如七天后到期会提前预警显示出来临期的证照数量。</w:t>
            </w:r>
          </w:p>
        </w:tc>
      </w:tr>
      <w:tr w14:paraId="78BD52F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69"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464FAC4">
            <w:pPr>
              <w:widowControl/>
              <w:spacing w:line="276" w:lineRule="auto"/>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8</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764156B">
            <w:pPr>
              <w:widowControl/>
              <w:spacing w:line="276"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PDCA</w:t>
            </w:r>
            <w:r>
              <w:rPr>
                <w:rFonts w:hint="eastAsia" w:ascii="仿宋_GB2312" w:hAnsi="仿宋_GB2312" w:eastAsia="仿宋_GB2312" w:cs="仿宋_GB2312"/>
                <w:color w:val="auto"/>
                <w:lang w:val="zh-TW" w:eastAsia="zh-TW"/>
              </w:rPr>
              <w:t>持续改进</w:t>
            </w:r>
          </w:p>
        </w:tc>
        <w:tc>
          <w:tcPr>
            <w:tcW w:w="411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198EEB53">
            <w:pPr>
              <w:pStyle w:val="8"/>
              <w:numPr>
                <w:ilvl w:val="0"/>
                <w:numId w:val="8"/>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支持建立全院的</w:t>
            </w:r>
            <w:r>
              <w:rPr>
                <w:rFonts w:hint="eastAsia" w:ascii="仿宋_GB2312" w:hAnsi="仿宋_GB2312" w:eastAsia="仿宋_GB2312" w:cs="仿宋_GB2312"/>
                <w:color w:val="auto"/>
              </w:rPr>
              <w:t>PDCA</w:t>
            </w:r>
            <w:r>
              <w:rPr>
                <w:rFonts w:hint="eastAsia" w:ascii="仿宋_GB2312" w:hAnsi="仿宋_GB2312" w:eastAsia="仿宋_GB2312" w:cs="仿宋_GB2312"/>
                <w:color w:val="auto"/>
                <w:lang w:val="zh-TW" w:eastAsia="zh-TW"/>
              </w:rPr>
              <w:t>持续改进机制，能够有效地根据发现问题进行项目</w:t>
            </w:r>
            <w:r>
              <w:rPr>
                <w:rFonts w:hint="eastAsia" w:ascii="仿宋_GB2312" w:hAnsi="仿宋_GB2312" w:eastAsia="仿宋_GB2312" w:cs="仿宋_GB2312"/>
                <w:color w:val="auto"/>
              </w:rPr>
              <w:t>PDCA</w:t>
            </w:r>
            <w:r>
              <w:rPr>
                <w:rFonts w:hint="eastAsia" w:ascii="仿宋_GB2312" w:hAnsi="仿宋_GB2312" w:eastAsia="仿宋_GB2312" w:cs="仿宋_GB2312"/>
                <w:color w:val="auto"/>
                <w:lang w:val="zh-TW" w:eastAsia="zh-TW"/>
              </w:rPr>
              <w:t>；</w:t>
            </w:r>
          </w:p>
          <w:p w14:paraId="273A353D">
            <w:pPr>
              <w:pStyle w:val="8"/>
              <w:numPr>
                <w:ilvl w:val="0"/>
                <w:numId w:val="8"/>
              </w:numPr>
              <w:tabs>
                <w:tab w:val="left" w:pos="420"/>
              </w:tabs>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TW"/>
              </w:rPr>
              <w:t>能够支持感控专职人员维护</w:t>
            </w:r>
            <w:r>
              <w:rPr>
                <w:rFonts w:hint="eastAsia" w:ascii="仿宋_GB2312" w:hAnsi="仿宋_GB2312" w:eastAsia="仿宋_GB2312" w:cs="仿宋_GB2312"/>
                <w:color w:val="auto"/>
              </w:rPr>
              <w:t>PDCA</w:t>
            </w:r>
            <w:r>
              <w:rPr>
                <w:rFonts w:hint="eastAsia" w:ascii="仿宋_GB2312" w:hAnsi="仿宋_GB2312" w:eastAsia="仿宋_GB2312" w:cs="仿宋_GB2312"/>
                <w:color w:val="auto"/>
                <w:lang w:val="zh-TW" w:eastAsia="zh-TW"/>
              </w:rPr>
              <w:t>流程模板中的模板名称、过程名称</w:t>
            </w:r>
            <w:r>
              <w:rPr>
                <w:rFonts w:hint="eastAsia" w:ascii="仿宋_GB2312" w:hAnsi="仿宋_GB2312" w:eastAsia="仿宋_GB2312" w:cs="仿宋_GB2312"/>
                <w:color w:val="auto"/>
              </w:rPr>
              <w:t>；</w:t>
            </w:r>
          </w:p>
          <w:p w14:paraId="0B99E238">
            <w:pPr>
              <w:pStyle w:val="8"/>
              <w:numPr>
                <w:ilvl w:val="0"/>
                <w:numId w:val="8"/>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支持感控专职人员发起新增</w:t>
            </w:r>
            <w:r>
              <w:rPr>
                <w:rFonts w:hint="eastAsia" w:ascii="仿宋_GB2312" w:hAnsi="仿宋_GB2312" w:eastAsia="仿宋_GB2312" w:cs="仿宋_GB2312"/>
                <w:color w:val="auto"/>
              </w:rPr>
              <w:t>PDCA</w:t>
            </w:r>
            <w:r>
              <w:rPr>
                <w:rFonts w:hint="eastAsia" w:ascii="仿宋_GB2312" w:hAnsi="仿宋_GB2312" w:eastAsia="仿宋_GB2312" w:cs="仿宋_GB2312"/>
                <w:color w:val="auto"/>
                <w:lang w:val="zh-TW" w:eastAsia="zh-TW"/>
              </w:rPr>
              <w:t>持续改进，包括关联科室名称、监测项目、预期目标、资料来源、监测结果、问题叙述、原因分析、督导项目负责人、参与人员、上传图片</w:t>
            </w:r>
            <w:r>
              <w:rPr>
                <w:rFonts w:hint="eastAsia" w:ascii="仿宋_GB2312" w:hAnsi="仿宋_GB2312" w:eastAsia="仿宋_GB2312" w:cs="仿宋_GB2312"/>
                <w:color w:val="auto"/>
                <w:lang w:val="zh-TW"/>
              </w:rPr>
              <w:t>；</w:t>
            </w:r>
          </w:p>
          <w:p w14:paraId="7D4BF47C">
            <w:pPr>
              <w:pStyle w:val="8"/>
              <w:numPr>
                <w:ilvl w:val="0"/>
                <w:numId w:val="8"/>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w:t>
            </w:r>
            <w:r>
              <w:rPr>
                <w:rFonts w:hint="eastAsia" w:ascii="仿宋_GB2312" w:hAnsi="仿宋_GB2312" w:eastAsia="仿宋_GB2312" w:cs="仿宋_GB2312"/>
                <w:color w:val="auto"/>
              </w:rPr>
              <w:t>PDCA</w:t>
            </w:r>
            <w:r>
              <w:rPr>
                <w:rFonts w:hint="eastAsia" w:ascii="仿宋_GB2312" w:hAnsi="仿宋_GB2312" w:eastAsia="仿宋_GB2312" w:cs="仿宋_GB2312"/>
                <w:color w:val="auto"/>
                <w:lang w:val="zh-TW" w:eastAsia="zh-TW"/>
              </w:rPr>
              <w:t>内容打印报告、另存为</w:t>
            </w:r>
            <w:r>
              <w:rPr>
                <w:rFonts w:hint="eastAsia" w:ascii="仿宋_GB2312" w:hAnsi="仿宋_GB2312" w:eastAsia="仿宋_GB2312" w:cs="仿宋_GB2312"/>
                <w:color w:val="auto"/>
              </w:rPr>
              <w:t>PDCA</w:t>
            </w:r>
            <w:r>
              <w:rPr>
                <w:rFonts w:hint="eastAsia" w:ascii="仿宋_GB2312" w:hAnsi="仿宋_GB2312" w:eastAsia="仿宋_GB2312" w:cs="仿宋_GB2312"/>
                <w:color w:val="auto"/>
                <w:lang w:val="zh-TW" w:eastAsia="zh-TW"/>
              </w:rPr>
              <w:t>改进模板；</w:t>
            </w:r>
          </w:p>
          <w:p w14:paraId="4670C248">
            <w:pPr>
              <w:pStyle w:val="8"/>
              <w:numPr>
                <w:ilvl w:val="0"/>
                <w:numId w:val="8"/>
              </w:numPr>
              <w:tabs>
                <w:tab w:val="left" w:pos="420"/>
              </w:tabs>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TW"/>
              </w:rPr>
              <w:t>支持医院对</w:t>
            </w:r>
            <w:r>
              <w:rPr>
                <w:rFonts w:hint="eastAsia" w:ascii="仿宋_GB2312" w:hAnsi="仿宋_GB2312" w:eastAsia="仿宋_GB2312" w:cs="仿宋_GB2312"/>
                <w:color w:val="auto"/>
              </w:rPr>
              <w:t>PDCA</w:t>
            </w:r>
            <w:r>
              <w:rPr>
                <w:rFonts w:hint="eastAsia" w:ascii="仿宋_GB2312" w:hAnsi="仿宋_GB2312" w:eastAsia="仿宋_GB2312" w:cs="仿宋_GB2312"/>
                <w:color w:val="auto"/>
                <w:lang w:val="zh-TW" w:eastAsia="zh-TW"/>
              </w:rPr>
              <w:t>流程的自定义及顺序调整。</w:t>
            </w:r>
          </w:p>
        </w:tc>
      </w:tr>
      <w:tr w14:paraId="52C7A03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51"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C1E9B6B">
            <w:pPr>
              <w:widowControl/>
              <w:spacing w:line="276" w:lineRule="auto"/>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9</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41B14EB8">
            <w:pPr>
              <w:widowControl/>
              <w:spacing w:line="276"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TW"/>
              </w:rPr>
              <w:t>干预会话</w:t>
            </w:r>
          </w:p>
        </w:tc>
        <w:tc>
          <w:tcPr>
            <w:tcW w:w="411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5B80B8B6">
            <w:pPr>
              <w:pStyle w:val="8"/>
              <w:numPr>
                <w:ilvl w:val="0"/>
                <w:numId w:val="9"/>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更为灵活的消息盒子，支持与医院主业务系统消息对接，如</w:t>
            </w:r>
            <w:r>
              <w:rPr>
                <w:rFonts w:hint="eastAsia" w:ascii="仿宋_GB2312" w:hAnsi="仿宋_GB2312" w:eastAsia="仿宋_GB2312" w:cs="仿宋_GB2312"/>
                <w:color w:val="auto"/>
              </w:rPr>
              <w:t>HIS</w:t>
            </w:r>
            <w:r>
              <w:rPr>
                <w:rFonts w:hint="eastAsia" w:ascii="仿宋_GB2312" w:hAnsi="仿宋_GB2312" w:eastAsia="仿宋_GB2312" w:cs="仿宋_GB2312"/>
                <w:color w:val="auto"/>
                <w:lang w:val="zh-TW" w:eastAsia="zh-TW"/>
              </w:rPr>
              <w:t>系统、电子病历系统，对接后使消息接收和传送更加统一；</w:t>
            </w:r>
          </w:p>
          <w:p w14:paraId="165BDB81">
            <w:pPr>
              <w:pStyle w:val="8"/>
              <w:numPr>
                <w:ilvl w:val="0"/>
                <w:numId w:val="9"/>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支持两种消息发送方式，包括：个人与个人的一对一实时沟通，个人至科室的一对多消息发送；</w:t>
            </w:r>
          </w:p>
          <w:p w14:paraId="276E56C1">
            <w:pPr>
              <w:pStyle w:val="8"/>
              <w:numPr>
                <w:ilvl w:val="0"/>
                <w:numId w:val="9"/>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支持查</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看发送的消息接收人数和未读人数；</w:t>
            </w:r>
          </w:p>
          <w:p w14:paraId="1413BAC7">
            <w:pPr>
              <w:pStyle w:val="8"/>
              <w:numPr>
                <w:ilvl w:val="0"/>
                <w:numId w:val="9"/>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支持对未读的消息一键已读操作，同时可查看全部消息；</w:t>
            </w:r>
          </w:p>
          <w:p w14:paraId="3944CAC9">
            <w:pPr>
              <w:pStyle w:val="8"/>
              <w:numPr>
                <w:ilvl w:val="0"/>
                <w:numId w:val="9"/>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消息发送支持个人到个人的一对一方式、个人到科室的一对多方式；</w:t>
            </w:r>
          </w:p>
          <w:p w14:paraId="5C5227B2">
            <w:pPr>
              <w:pStyle w:val="8"/>
              <w:numPr>
                <w:ilvl w:val="0"/>
                <w:numId w:val="9"/>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支持临床科室接收感控管理端的消息，包括：感染病例审核结果提醒、职业暴露复查提醒、干预消息提醒、即时通讯消息提醒、</w:t>
            </w:r>
            <w:r>
              <w:rPr>
                <w:rFonts w:hint="eastAsia" w:ascii="仿宋_GB2312" w:hAnsi="仿宋_GB2312" w:eastAsia="仿宋_GB2312" w:cs="仿宋_GB2312"/>
                <w:color w:val="auto"/>
              </w:rPr>
              <w:t>SOP</w:t>
            </w:r>
            <w:r>
              <w:rPr>
                <w:rFonts w:hint="eastAsia" w:ascii="仿宋_GB2312" w:hAnsi="仿宋_GB2312" w:eastAsia="仿宋_GB2312" w:cs="仿宋_GB2312"/>
                <w:color w:val="auto"/>
                <w:lang w:val="zh-TW" w:eastAsia="zh-TW"/>
              </w:rPr>
              <w:t>感控标准操作流程提醒；</w:t>
            </w:r>
          </w:p>
          <w:p w14:paraId="46E5E715">
            <w:pPr>
              <w:pStyle w:val="8"/>
              <w:numPr>
                <w:ilvl w:val="0"/>
                <w:numId w:val="9"/>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支持感控管理端接收临床科室的消息，包括：感染病例报卡提醒、职业暴露上报提醒、即时通讯消息提醒；</w:t>
            </w:r>
          </w:p>
          <w:p w14:paraId="09C1338D">
            <w:pPr>
              <w:pStyle w:val="8"/>
              <w:numPr>
                <w:ilvl w:val="0"/>
                <w:numId w:val="9"/>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不同的消息类型，点击后可进入不同的界面，进行查看、审核等业务操作，减少用户跳转操作；</w:t>
            </w:r>
          </w:p>
          <w:p w14:paraId="033C0AD4">
            <w:pPr>
              <w:pStyle w:val="8"/>
              <w:numPr>
                <w:ilvl w:val="0"/>
                <w:numId w:val="9"/>
              </w:numPr>
              <w:tabs>
                <w:tab w:val="left" w:pos="420"/>
              </w:tabs>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TW"/>
              </w:rPr>
              <w:t>支持以患者为中心，查看贯穿患者在院期间所有干预信息及即时消息内容。</w:t>
            </w:r>
          </w:p>
          <w:p w14:paraId="04E4150F">
            <w:pPr>
              <w:pStyle w:val="8"/>
              <w:numPr>
                <w:ilvl w:val="0"/>
                <w:numId w:val="9"/>
              </w:numPr>
              <w:tabs>
                <w:tab w:val="left" w:pos="420"/>
              </w:tabs>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TW"/>
              </w:rPr>
              <w:t>不登陆院感系统，可在客户端如医生工作站中自动弹出院感科发送的干预消息及其他消息</w:t>
            </w:r>
            <w:r>
              <w:rPr>
                <w:rFonts w:hint="eastAsia" w:ascii="仿宋_GB2312" w:hAnsi="仿宋_GB2312" w:eastAsia="仿宋_GB2312" w:cs="仿宋_GB2312"/>
                <w:color w:val="auto"/>
                <w:lang w:val="zh-TW"/>
              </w:rPr>
              <w:t>。</w:t>
            </w:r>
          </w:p>
        </w:tc>
      </w:tr>
      <w:tr w14:paraId="1BAA388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6"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8C34816">
            <w:pPr>
              <w:widowControl/>
              <w:spacing w:line="276" w:lineRule="auto"/>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10</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558FB95">
            <w:pPr>
              <w:widowControl/>
              <w:spacing w:line="276"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TW"/>
              </w:rPr>
              <w:t>感染监测</w:t>
            </w:r>
          </w:p>
        </w:tc>
        <w:tc>
          <w:tcPr>
            <w:tcW w:w="411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3E2231A5">
            <w:pPr>
              <w:pStyle w:val="8"/>
              <w:numPr>
                <w:ilvl w:val="0"/>
                <w:numId w:val="10"/>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支持对感染病例报卡的审核操作，报卡信息的补充及修改</w:t>
            </w:r>
            <w:r>
              <w:rPr>
                <w:rFonts w:hint="eastAsia" w:ascii="仿宋_GB2312" w:hAnsi="仿宋_GB2312" w:eastAsia="仿宋_GB2312" w:cs="仿宋_GB2312"/>
                <w:color w:val="auto"/>
                <w:lang w:val="zh-TW"/>
              </w:rPr>
              <w:t>、报卡退回</w:t>
            </w:r>
            <w:r>
              <w:rPr>
                <w:rFonts w:hint="eastAsia" w:ascii="仿宋_GB2312" w:hAnsi="仿宋_GB2312" w:eastAsia="仿宋_GB2312" w:cs="仿宋_GB2312"/>
                <w:color w:val="auto"/>
                <w:lang w:val="zh-TW" w:eastAsia="zh-TW"/>
              </w:rPr>
              <w:t>；</w:t>
            </w:r>
          </w:p>
          <w:p w14:paraId="4EA66C96">
            <w:pPr>
              <w:pStyle w:val="8"/>
              <w:numPr>
                <w:ilvl w:val="0"/>
                <w:numId w:val="10"/>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支持对感染病例审核时，可查看患者历史报卡的记录概况；</w:t>
            </w:r>
          </w:p>
          <w:p w14:paraId="28B3136B">
            <w:pPr>
              <w:pStyle w:val="8"/>
              <w:numPr>
                <w:ilvl w:val="0"/>
                <w:numId w:val="10"/>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rPr>
              <w:t>支持查看临床医生上报医院感染病例报卡时填写的医院感染诊断依据；</w:t>
            </w:r>
          </w:p>
          <w:p w14:paraId="3A8123ED">
            <w:pPr>
              <w:pStyle w:val="8"/>
              <w:numPr>
                <w:ilvl w:val="0"/>
                <w:numId w:val="10"/>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支持按不同筛选条件进行感染病例查询，如：日期类别、感染类别、感染诊断名称、导管相关性条件、致病菌名称；</w:t>
            </w:r>
            <w:r>
              <w:rPr>
                <w:rFonts w:hint="eastAsia" w:ascii="仿宋_GB2312" w:hAnsi="仿宋_GB2312" w:eastAsia="仿宋_GB2312" w:cs="仿宋_GB2312"/>
                <w:color w:val="auto"/>
                <w:lang w:val="zh-TW"/>
              </w:rPr>
              <w:t xml:space="preserve"> </w:t>
            </w:r>
          </w:p>
          <w:p w14:paraId="4F7B10AA">
            <w:pPr>
              <w:pStyle w:val="8"/>
              <w:numPr>
                <w:ilvl w:val="0"/>
                <w:numId w:val="10"/>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支持对感染病例进行感染终止日期修改、</w:t>
            </w:r>
            <w:r>
              <w:rPr>
                <w:rFonts w:hint="eastAsia" w:ascii="仿宋_GB2312" w:hAnsi="仿宋_GB2312" w:eastAsia="仿宋_GB2312" w:cs="仿宋_GB2312"/>
                <w:color w:val="auto"/>
                <w:lang w:val="zh-TW"/>
              </w:rPr>
              <w:t>感染</w:t>
            </w:r>
            <w:r>
              <w:rPr>
                <w:rFonts w:hint="eastAsia" w:ascii="仿宋_GB2312" w:hAnsi="仿宋_GB2312" w:eastAsia="仿宋_GB2312" w:cs="仿宋_GB2312"/>
                <w:color w:val="auto"/>
                <w:lang w:val="zh-TW" w:eastAsia="zh-TW"/>
              </w:rPr>
              <w:t>转归</w:t>
            </w:r>
            <w:r>
              <w:rPr>
                <w:rFonts w:hint="eastAsia" w:ascii="仿宋_GB2312" w:hAnsi="仿宋_GB2312" w:eastAsia="仿宋_GB2312" w:cs="仿宋_GB2312"/>
                <w:color w:val="auto"/>
                <w:lang w:val="zh-TW"/>
              </w:rPr>
              <w:t>情况填写、感染与原发病关系填写</w:t>
            </w:r>
            <w:r>
              <w:rPr>
                <w:rFonts w:hint="eastAsia" w:ascii="仿宋_GB2312" w:hAnsi="仿宋_GB2312" w:eastAsia="仿宋_GB2312" w:cs="仿宋_GB2312"/>
                <w:color w:val="auto"/>
                <w:lang w:val="zh-TW" w:eastAsia="zh-TW"/>
              </w:rPr>
              <w:t>；</w:t>
            </w:r>
          </w:p>
          <w:p w14:paraId="141EFE51">
            <w:pPr>
              <w:pStyle w:val="8"/>
              <w:numPr>
                <w:ilvl w:val="0"/>
                <w:numId w:val="10"/>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支持对已确认的感染病例报卡删除操作；</w:t>
            </w:r>
          </w:p>
          <w:p w14:paraId="663E8817">
            <w:pPr>
              <w:pStyle w:val="8"/>
              <w:numPr>
                <w:ilvl w:val="0"/>
                <w:numId w:val="10"/>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支持最新全国医院感染培训基地的现患率横断面个案调查表；</w:t>
            </w:r>
          </w:p>
          <w:p w14:paraId="74805AEB">
            <w:pPr>
              <w:pStyle w:val="8"/>
              <w:numPr>
                <w:ilvl w:val="0"/>
                <w:numId w:val="10"/>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支持不限次数的现患率横断面调查；</w:t>
            </w:r>
          </w:p>
          <w:p w14:paraId="62DD706A">
            <w:pPr>
              <w:pStyle w:val="8"/>
              <w:numPr>
                <w:ilvl w:val="0"/>
                <w:numId w:val="10"/>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支持一键自动生成调查日在院患者及出院患者现患数据，如：患者基本信息、所在科室，调查者可对调查表进行信息补充；</w:t>
            </w:r>
          </w:p>
          <w:p w14:paraId="32CC558B">
            <w:pPr>
              <w:pStyle w:val="8"/>
              <w:numPr>
                <w:ilvl w:val="0"/>
                <w:numId w:val="10"/>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支持对完成的调查数据可直接上报至全国医院感染监控管理培训基地；</w:t>
            </w:r>
          </w:p>
          <w:p w14:paraId="48BC75DB">
            <w:pPr>
              <w:pStyle w:val="8"/>
              <w:numPr>
                <w:ilvl w:val="0"/>
                <w:numId w:val="10"/>
              </w:numPr>
              <w:tabs>
                <w:tab w:val="left" w:pos="420"/>
              </w:tabs>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TW"/>
              </w:rPr>
              <w:t>支持查询在院患者及出院患者，并可按住院号、病案号、姓名模糊查询。</w:t>
            </w:r>
          </w:p>
        </w:tc>
      </w:tr>
      <w:tr w14:paraId="66244E6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156"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55E51F">
            <w:pPr>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1</w:t>
            </w:r>
            <w:r>
              <w:rPr>
                <w:rFonts w:hint="eastAsia" w:ascii="仿宋_GB2312" w:hAnsi="仿宋_GB2312" w:eastAsia="仿宋_GB2312" w:cs="仿宋_GB2312"/>
                <w:color w:val="auto"/>
                <w:lang w:val="en-US" w:eastAsia="zh-CN"/>
              </w:rPr>
              <w:t>1</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E8359">
            <w:pPr>
              <w:spacing w:line="276"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TW"/>
              </w:rPr>
              <w:t>细菌监测</w:t>
            </w:r>
          </w:p>
        </w:tc>
        <w:tc>
          <w:tcPr>
            <w:tcW w:w="411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48320550">
            <w:pPr>
              <w:pStyle w:val="9"/>
              <w:numPr>
                <w:ilvl w:val="0"/>
                <w:numId w:val="11"/>
              </w:numPr>
              <w:tabs>
                <w:tab w:val="left" w:pos="420"/>
              </w:tabs>
              <w:spacing w:line="360" w:lineRule="auto"/>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CN"/>
              </w:rPr>
              <w:t xml:space="preserve"> </w:t>
            </w:r>
            <w:r>
              <w:rPr>
                <w:rFonts w:hint="eastAsia" w:ascii="仿宋_GB2312" w:hAnsi="仿宋_GB2312" w:eastAsia="仿宋_GB2312" w:cs="仿宋_GB2312"/>
                <w:color w:val="auto"/>
                <w:lang w:val="zh-TW" w:eastAsia="zh-TW"/>
              </w:rPr>
              <w:t>自动对微生物数据进行加载，结合最新多耐定义标准《医疗机构耐药菌</w:t>
            </w:r>
            <w:r>
              <w:rPr>
                <w:rFonts w:hint="eastAsia" w:ascii="仿宋_GB2312" w:hAnsi="仿宋_GB2312" w:eastAsia="仿宋_GB2312" w:cs="仿宋_GB2312"/>
                <w:color w:val="auto"/>
              </w:rPr>
              <w:t>MDR</w:t>
            </w:r>
            <w:r>
              <w:rPr>
                <w:rFonts w:hint="eastAsia" w:ascii="仿宋_GB2312" w:hAnsi="仿宋_GB2312" w:eastAsia="仿宋_GB2312" w:cs="仿宋_GB2312"/>
                <w:color w:val="auto"/>
                <w:lang w:val="zh-TW" w:eastAsia="zh-TW"/>
              </w:rPr>
              <w:t>、</w:t>
            </w:r>
            <w:r>
              <w:rPr>
                <w:rFonts w:hint="eastAsia" w:ascii="仿宋_GB2312" w:hAnsi="仿宋_GB2312" w:eastAsia="仿宋_GB2312" w:cs="仿宋_GB2312"/>
                <w:color w:val="auto"/>
              </w:rPr>
              <w:t>XDR</w:t>
            </w:r>
            <w:r>
              <w:rPr>
                <w:rFonts w:hint="eastAsia" w:ascii="仿宋_GB2312" w:hAnsi="仿宋_GB2312" w:eastAsia="仿宋_GB2312" w:cs="仿宋_GB2312"/>
                <w:color w:val="auto"/>
                <w:lang w:val="zh-TW" w:eastAsia="zh-TW"/>
              </w:rPr>
              <w:t>、</w:t>
            </w:r>
            <w:r>
              <w:rPr>
                <w:rFonts w:hint="eastAsia" w:ascii="仿宋_GB2312" w:hAnsi="仿宋_GB2312" w:eastAsia="仿宋_GB2312" w:cs="仿宋_GB2312"/>
                <w:color w:val="auto"/>
              </w:rPr>
              <w:t>PDR</w:t>
            </w:r>
            <w:r>
              <w:rPr>
                <w:rFonts w:hint="eastAsia" w:ascii="仿宋_GB2312" w:hAnsi="仿宋_GB2312" w:eastAsia="仿宋_GB2312" w:cs="仿宋_GB2312"/>
                <w:color w:val="auto"/>
                <w:lang w:val="zh-TW" w:eastAsia="zh-TW"/>
              </w:rPr>
              <w:t>的定义专家建议（草案）》</w:t>
            </w:r>
            <w:r>
              <w:rPr>
                <w:rFonts w:hint="eastAsia" w:ascii="仿宋_GB2312" w:hAnsi="仿宋_GB2312" w:eastAsia="仿宋_GB2312" w:cs="仿宋_GB2312"/>
                <w:color w:val="auto"/>
              </w:rPr>
              <w:t>自动判断是否为MDR、XDR、PDR，对特殊耐药菌自动进行颜色醒目标识。对多重耐药</w:t>
            </w:r>
            <w:r>
              <w:rPr>
                <w:rFonts w:hint="eastAsia" w:ascii="仿宋_GB2312" w:hAnsi="仿宋_GB2312" w:eastAsia="仿宋_GB2312" w:cs="仿宋_GB2312"/>
                <w:color w:val="auto"/>
                <w:lang w:val="zh-TW" w:eastAsia="zh-TW"/>
              </w:rPr>
              <w:t>进行多耐分析</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及时对临床科室和感控科预警提示</w:t>
            </w:r>
            <w:r>
              <w:rPr>
                <w:rFonts w:hint="eastAsia" w:ascii="仿宋_GB2312" w:hAnsi="仿宋_GB2312" w:eastAsia="仿宋_GB2312" w:cs="仿宋_GB2312"/>
                <w:color w:val="auto"/>
                <w:lang w:val="zh-TW" w:eastAsia="zh-CN"/>
              </w:rPr>
              <w:t>；</w:t>
            </w:r>
          </w:p>
          <w:p w14:paraId="6EFFF01C">
            <w:pPr>
              <w:pStyle w:val="9"/>
              <w:numPr>
                <w:ilvl w:val="0"/>
                <w:numId w:val="11"/>
              </w:numPr>
              <w:tabs>
                <w:tab w:val="left" w:pos="420"/>
              </w:tabs>
              <w:spacing w:line="360" w:lineRule="auto"/>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CN"/>
              </w:rPr>
              <w:t xml:space="preserve"> </w:t>
            </w:r>
            <w:r>
              <w:rPr>
                <w:rFonts w:hint="eastAsia" w:ascii="仿宋_GB2312" w:hAnsi="仿宋_GB2312" w:eastAsia="仿宋_GB2312" w:cs="仿宋_GB2312"/>
                <w:color w:val="auto"/>
              </w:rPr>
              <w:t>细菌监测界面列表显示多耐/特耐审核状态、多重耐药菌防控措施的督导情况、多重耐药菌感染病例上报情况、隔离状态、是否出院、评分、管床医生、感染部位、感染类型、是否落实、备注等信息</w:t>
            </w:r>
            <w:r>
              <w:rPr>
                <w:rFonts w:hint="eastAsia" w:ascii="仿宋_GB2312" w:hAnsi="仿宋_GB2312" w:eastAsia="仿宋_GB2312" w:cs="仿宋_GB2312"/>
                <w:color w:val="auto"/>
                <w:lang w:eastAsia="zh-CN"/>
              </w:rPr>
              <w:t>；</w:t>
            </w:r>
          </w:p>
          <w:p w14:paraId="213897F0">
            <w:pPr>
              <w:pStyle w:val="9"/>
              <w:numPr>
                <w:ilvl w:val="0"/>
                <w:numId w:val="11"/>
              </w:numPr>
              <w:tabs>
                <w:tab w:val="left" w:pos="420"/>
              </w:tabs>
              <w:spacing w:line="360" w:lineRule="auto"/>
              <w:jc w:val="left"/>
              <w:rPr>
                <w:rFonts w:hint="eastAsia" w:ascii="仿宋_GB2312" w:hAnsi="仿宋_GB2312" w:eastAsia="仿宋_GB2312" w:cs="仿宋_GB2312"/>
                <w:color w:val="auto"/>
                <w:lang w:val="zh-TW" w:eastAsia="zh-TW"/>
              </w:rPr>
            </w:pPr>
            <w:r>
              <w:rPr>
                <w:rFonts w:hint="eastAsia" w:ascii="仿宋_GB2312" w:hAnsi="仿宋_GB2312" w:eastAsia="仿宋_GB2312" w:cs="仿宋_GB2312"/>
                <w:color w:val="auto"/>
                <w:lang w:val="zh-TW" w:eastAsia="zh-CN"/>
              </w:rPr>
              <w:t xml:space="preserve"> </w:t>
            </w:r>
            <w:r>
              <w:rPr>
                <w:rFonts w:hint="eastAsia" w:ascii="仿宋_GB2312" w:hAnsi="仿宋_GB2312" w:eastAsia="仿宋_GB2312" w:cs="仿宋_GB2312"/>
                <w:color w:val="auto"/>
              </w:rPr>
              <w:t>对每种抗菌药物的药敏结果进行展示，</w:t>
            </w:r>
            <w:r>
              <w:rPr>
                <w:rFonts w:hint="eastAsia" w:ascii="仿宋_GB2312" w:hAnsi="仿宋_GB2312" w:eastAsia="仿宋_GB2312" w:cs="仿宋_GB2312"/>
                <w:color w:val="auto"/>
                <w:lang w:val="zh-TW" w:eastAsia="zh-TW"/>
              </w:rPr>
              <w:t>并按照药敏药物的药品类别分组显示</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rPr>
              <w:t>包括：β-内酰胺与β-内酰胺酶抑制复合物、</w:t>
            </w:r>
            <w:r>
              <w:rPr>
                <w:rFonts w:hint="eastAsia" w:ascii="仿宋_GB2312" w:hAnsi="仿宋_GB2312" w:eastAsia="仿宋_GB2312" w:cs="仿宋_GB2312"/>
                <w:color w:val="auto"/>
                <w:lang w:val="zh-TW" w:eastAsia="zh-TW"/>
              </w:rPr>
              <w:t>氨基糖苷类</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单环β-内酰胺类</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青霉素类</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碳青霉烯类</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头孢类</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硝基呋喃类</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叶酸代谢途径抑制剂(磺胺类)</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喹诺酮类</w:t>
            </w:r>
            <w:r>
              <w:rPr>
                <w:rFonts w:hint="eastAsia" w:ascii="仿宋_GB2312" w:hAnsi="仿宋_GB2312" w:eastAsia="仿宋_GB2312" w:cs="仿宋_GB2312"/>
                <w:color w:val="auto"/>
              </w:rPr>
              <w:t>等，如果</w:t>
            </w:r>
            <w:r>
              <w:rPr>
                <w:rFonts w:hint="eastAsia" w:ascii="仿宋_GB2312" w:hAnsi="仿宋_GB2312" w:eastAsia="仿宋_GB2312" w:cs="仿宋_GB2312"/>
                <w:color w:val="auto"/>
                <w:lang w:val="zh-TW" w:eastAsia="zh-TW"/>
              </w:rPr>
              <w:t>是天然耐药</w:t>
            </w:r>
            <w:r>
              <w:rPr>
                <w:rFonts w:hint="eastAsia" w:ascii="仿宋_GB2312" w:hAnsi="仿宋_GB2312" w:eastAsia="仿宋_GB2312" w:cs="仿宋_GB2312"/>
                <w:color w:val="auto"/>
              </w:rPr>
              <w:t>的抗菌药物</w:t>
            </w:r>
            <w:r>
              <w:rPr>
                <w:rFonts w:hint="eastAsia" w:ascii="仿宋_GB2312" w:hAnsi="仿宋_GB2312" w:eastAsia="仿宋_GB2312" w:cs="仿宋_GB2312"/>
                <w:color w:val="auto"/>
                <w:lang w:val="zh-TW" w:eastAsia="zh-TW"/>
              </w:rPr>
              <w:t>，有</w:t>
            </w:r>
            <w:r>
              <w:rPr>
                <w:rFonts w:hint="eastAsia" w:ascii="仿宋_GB2312" w:hAnsi="仿宋_GB2312" w:eastAsia="仿宋_GB2312" w:cs="仿宋_GB2312"/>
                <w:color w:val="auto"/>
              </w:rPr>
              <w:t>不同颜色区分的</w:t>
            </w:r>
            <w:r>
              <w:rPr>
                <w:rFonts w:hint="eastAsia" w:ascii="仿宋_GB2312" w:hAnsi="仿宋_GB2312" w:eastAsia="仿宋_GB2312" w:cs="仿宋_GB2312"/>
                <w:color w:val="auto"/>
                <w:lang w:val="zh-TW" w:eastAsia="zh-TW"/>
              </w:rPr>
              <w:t>显眼提示</w:t>
            </w:r>
            <w:r>
              <w:rPr>
                <w:rFonts w:hint="eastAsia" w:ascii="仿宋_GB2312" w:hAnsi="仿宋_GB2312" w:eastAsia="仿宋_GB2312" w:cs="仿宋_GB2312"/>
                <w:color w:val="auto"/>
                <w:lang w:val="zh-TW" w:eastAsia="zh-CN"/>
              </w:rPr>
              <w:t>；</w:t>
            </w:r>
          </w:p>
          <w:p w14:paraId="2A339950">
            <w:pPr>
              <w:pStyle w:val="9"/>
              <w:numPr>
                <w:ilvl w:val="0"/>
                <w:numId w:val="11"/>
              </w:numPr>
              <w:tabs>
                <w:tab w:val="left" w:pos="420"/>
              </w:tabs>
              <w:spacing w:line="360" w:lineRule="auto"/>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支持根据最新规范标准，自动区分出</w:t>
            </w:r>
            <w:r>
              <w:rPr>
                <w:rFonts w:hint="eastAsia" w:ascii="仿宋_GB2312" w:hAnsi="仿宋_GB2312" w:eastAsia="仿宋_GB2312" w:cs="仿宋_GB2312"/>
                <w:color w:val="auto"/>
              </w:rPr>
              <w:t>MDR</w:t>
            </w:r>
            <w:r>
              <w:rPr>
                <w:rFonts w:hint="eastAsia" w:ascii="仿宋_GB2312" w:hAnsi="仿宋_GB2312" w:eastAsia="仿宋_GB2312" w:cs="仿宋_GB2312"/>
                <w:color w:val="auto"/>
                <w:lang w:val="zh-TW" w:eastAsia="zh-TW"/>
              </w:rPr>
              <w:t>、</w:t>
            </w:r>
            <w:r>
              <w:rPr>
                <w:rFonts w:hint="eastAsia" w:ascii="仿宋_GB2312" w:hAnsi="仿宋_GB2312" w:eastAsia="仿宋_GB2312" w:cs="仿宋_GB2312"/>
                <w:color w:val="auto"/>
              </w:rPr>
              <w:t>XDR</w:t>
            </w:r>
            <w:r>
              <w:rPr>
                <w:rFonts w:hint="eastAsia" w:ascii="仿宋_GB2312" w:hAnsi="仿宋_GB2312" w:eastAsia="仿宋_GB2312" w:cs="仿宋_GB2312"/>
                <w:color w:val="auto"/>
                <w:lang w:val="zh-TW" w:eastAsia="zh-TW"/>
              </w:rPr>
              <w:t>、</w:t>
            </w:r>
            <w:r>
              <w:rPr>
                <w:rFonts w:hint="eastAsia" w:ascii="仿宋_GB2312" w:hAnsi="仿宋_GB2312" w:eastAsia="仿宋_GB2312" w:cs="仿宋_GB2312"/>
                <w:color w:val="auto"/>
              </w:rPr>
              <w:t>PDR</w:t>
            </w:r>
            <w:r>
              <w:rPr>
                <w:rFonts w:hint="eastAsia" w:ascii="仿宋_GB2312" w:hAnsi="仿宋_GB2312" w:eastAsia="仿宋_GB2312" w:cs="仿宋_GB2312"/>
                <w:color w:val="auto"/>
                <w:lang w:val="zh-TW" w:eastAsia="zh-TW"/>
              </w:rPr>
              <w:t>、特殊耐药菌、能够自动剔除天然耐药</w:t>
            </w:r>
            <w:r>
              <w:rPr>
                <w:rFonts w:hint="eastAsia" w:ascii="仿宋_GB2312" w:hAnsi="仿宋_GB2312" w:eastAsia="仿宋_GB2312" w:cs="仿宋_GB2312"/>
                <w:color w:val="auto"/>
                <w:lang w:val="zh-TW" w:eastAsia="zh-CN"/>
              </w:rPr>
              <w:t>；</w:t>
            </w:r>
          </w:p>
          <w:p w14:paraId="1C4D240F">
            <w:pPr>
              <w:pStyle w:val="9"/>
              <w:numPr>
                <w:ilvl w:val="0"/>
                <w:numId w:val="11"/>
              </w:numPr>
              <w:tabs>
                <w:tab w:val="left" w:pos="420"/>
              </w:tabs>
              <w:spacing w:line="360" w:lineRule="auto"/>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支持每日检出菌中按管辖科室或全院视角查看，自动优先展示未审核的重点菌内容，对聚焦重点菌的审核、干预；</w:t>
            </w:r>
          </w:p>
          <w:p w14:paraId="2DF3F177">
            <w:pPr>
              <w:pStyle w:val="9"/>
              <w:numPr>
                <w:ilvl w:val="0"/>
                <w:numId w:val="11"/>
              </w:numPr>
              <w:tabs>
                <w:tab w:val="left" w:pos="420"/>
              </w:tabs>
              <w:spacing w:line="360" w:lineRule="auto"/>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支持自动关联感染的致病菌信息，包括：感染类型、感染时间、感染部位；</w:t>
            </w:r>
          </w:p>
          <w:p w14:paraId="278CE4CB">
            <w:pPr>
              <w:pStyle w:val="9"/>
              <w:numPr>
                <w:ilvl w:val="0"/>
                <w:numId w:val="11"/>
              </w:numPr>
              <w:tabs>
                <w:tab w:val="left" w:pos="420"/>
              </w:tabs>
              <w:spacing w:line="360" w:lineRule="auto"/>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CN"/>
              </w:rPr>
              <w:t xml:space="preserve"> </w:t>
            </w:r>
            <w:r>
              <w:rPr>
                <w:rFonts w:hint="eastAsia" w:ascii="仿宋_GB2312" w:hAnsi="仿宋_GB2312" w:eastAsia="仿宋_GB2312" w:cs="仿宋_GB2312"/>
                <w:color w:val="auto"/>
              </w:rPr>
              <w:t>该界面</w:t>
            </w:r>
            <w:r>
              <w:rPr>
                <w:rFonts w:hint="eastAsia" w:ascii="仿宋_GB2312" w:hAnsi="仿宋_GB2312" w:eastAsia="仿宋_GB2312" w:cs="仿宋_GB2312"/>
                <w:color w:val="auto"/>
                <w:lang w:val="zh-TW" w:eastAsia="zh-TW"/>
              </w:rPr>
              <w:t>支持</w:t>
            </w:r>
            <w:r>
              <w:rPr>
                <w:rFonts w:hint="eastAsia" w:ascii="仿宋_GB2312" w:hAnsi="仿宋_GB2312" w:eastAsia="仿宋_GB2312" w:cs="仿宋_GB2312"/>
                <w:color w:val="auto"/>
              </w:rPr>
              <w:t>支持在该界面对多重耐药菌进行多耐、特耐审核；</w:t>
            </w:r>
            <w:r>
              <w:rPr>
                <w:rFonts w:hint="eastAsia" w:ascii="仿宋_GB2312" w:hAnsi="仿宋_GB2312" w:eastAsia="仿宋_GB2312" w:cs="仿宋_GB2312"/>
                <w:color w:val="auto"/>
                <w:lang w:val="zh-TW" w:eastAsia="zh-TW"/>
              </w:rPr>
              <w:t>对</w:t>
            </w:r>
            <w:r>
              <w:rPr>
                <w:rFonts w:hint="eastAsia" w:ascii="仿宋_GB2312" w:hAnsi="仿宋_GB2312" w:eastAsia="仿宋_GB2312" w:cs="仿宋_GB2312"/>
                <w:color w:val="auto"/>
              </w:rPr>
              <w:t>细菌</w:t>
            </w:r>
            <w:r>
              <w:rPr>
                <w:rFonts w:hint="eastAsia" w:ascii="仿宋_GB2312" w:hAnsi="仿宋_GB2312" w:eastAsia="仿宋_GB2312" w:cs="仿宋_GB2312"/>
                <w:color w:val="auto"/>
                <w:lang w:val="zh-TW" w:eastAsia="zh-TW"/>
              </w:rPr>
              <w:t>的感染类型</w:t>
            </w:r>
            <w:r>
              <w:rPr>
                <w:rFonts w:hint="eastAsia" w:ascii="仿宋_GB2312" w:hAnsi="仿宋_GB2312" w:eastAsia="仿宋_GB2312" w:cs="仿宋_GB2312"/>
                <w:color w:val="auto"/>
                <w:lang w:val="zh-TW"/>
              </w:rPr>
              <w:t>审核处理</w:t>
            </w:r>
            <w:r>
              <w:rPr>
                <w:rFonts w:hint="eastAsia" w:ascii="仿宋_GB2312" w:hAnsi="仿宋_GB2312" w:eastAsia="仿宋_GB2312" w:cs="仿宋_GB2312"/>
                <w:color w:val="auto"/>
                <w:lang w:val="zh-TW" w:eastAsia="zh-TW"/>
              </w:rPr>
              <w:t>，包括：院感、社感、定植、污染、不确定、未审核</w:t>
            </w:r>
            <w:r>
              <w:rPr>
                <w:rFonts w:hint="eastAsia" w:ascii="仿宋_GB2312" w:hAnsi="仿宋_GB2312" w:eastAsia="仿宋_GB2312" w:cs="仿宋_GB2312"/>
                <w:color w:val="auto"/>
              </w:rPr>
              <w:t>等操作；</w:t>
            </w:r>
            <w:r>
              <w:rPr>
                <w:rFonts w:hint="eastAsia" w:ascii="仿宋_GB2312" w:hAnsi="仿宋_GB2312" w:eastAsia="仿宋_GB2312" w:cs="仿宋_GB2312"/>
                <w:color w:val="auto"/>
                <w:lang w:val="zh-TW"/>
              </w:rPr>
              <w:t>审核为院感时，可优先干预到临床，要求临床先进行院感致病菌报告；</w:t>
            </w:r>
          </w:p>
          <w:p w14:paraId="12277DF4">
            <w:pPr>
              <w:pStyle w:val="9"/>
              <w:numPr>
                <w:ilvl w:val="0"/>
                <w:numId w:val="11"/>
              </w:numPr>
              <w:tabs>
                <w:tab w:val="left" w:pos="420"/>
              </w:tabs>
              <w:spacing w:line="360" w:lineRule="auto"/>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支持根据患者医嘱情况，自动展示患者隔离</w:t>
            </w:r>
            <w:r>
              <w:rPr>
                <w:rFonts w:hint="eastAsia" w:ascii="仿宋_GB2312" w:hAnsi="仿宋_GB2312" w:eastAsia="仿宋_GB2312" w:cs="仿宋_GB2312"/>
                <w:color w:val="auto"/>
                <w:lang w:val="zh-TW"/>
              </w:rPr>
              <w:t>标识</w:t>
            </w:r>
            <w:r>
              <w:rPr>
                <w:rFonts w:hint="eastAsia" w:ascii="仿宋_GB2312" w:hAnsi="仿宋_GB2312" w:eastAsia="仿宋_GB2312" w:cs="仿宋_GB2312"/>
                <w:color w:val="auto"/>
                <w:lang w:val="zh-TW" w:eastAsia="zh-TW"/>
              </w:rPr>
              <w:t>，自动计算出患者开始隔离日期、解除隔离日期</w:t>
            </w:r>
            <w:r>
              <w:rPr>
                <w:rFonts w:hint="eastAsia" w:ascii="仿宋_GB2312" w:hAnsi="仿宋_GB2312" w:eastAsia="仿宋_GB2312" w:cs="仿宋_GB2312"/>
                <w:color w:val="auto"/>
                <w:lang w:val="zh-TW"/>
              </w:rPr>
              <w:t>，可钻取隔离标识的医嘱明细</w:t>
            </w:r>
            <w:r>
              <w:rPr>
                <w:rFonts w:hint="eastAsia" w:ascii="仿宋_GB2312" w:hAnsi="仿宋_GB2312" w:eastAsia="仿宋_GB2312" w:cs="仿宋_GB2312"/>
                <w:color w:val="auto"/>
                <w:lang w:val="zh-TW" w:eastAsia="zh-TW"/>
              </w:rPr>
              <w:t>；</w:t>
            </w:r>
          </w:p>
          <w:p w14:paraId="7E0E9167">
            <w:pPr>
              <w:pStyle w:val="9"/>
              <w:numPr>
                <w:ilvl w:val="0"/>
                <w:numId w:val="11"/>
              </w:numPr>
              <w:tabs>
                <w:tab w:val="left" w:pos="420"/>
              </w:tabs>
              <w:spacing w:line="360" w:lineRule="auto"/>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rPr>
              <w:t>支持对干预的检出菌患者，进行隔离干预消息操作，干预自动生成；</w:t>
            </w:r>
          </w:p>
          <w:p w14:paraId="25715013">
            <w:pPr>
              <w:pStyle w:val="9"/>
              <w:numPr>
                <w:ilvl w:val="0"/>
                <w:numId w:val="11"/>
              </w:numPr>
              <w:tabs>
                <w:tab w:val="left" w:pos="420"/>
              </w:tabs>
              <w:spacing w:line="360" w:lineRule="auto"/>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rPr>
              <w:t>支持调阅查看多重耐药菌患者的感染防控评估表执行情况；</w:t>
            </w:r>
          </w:p>
          <w:p w14:paraId="7B3AF994">
            <w:pPr>
              <w:pStyle w:val="9"/>
              <w:numPr>
                <w:ilvl w:val="0"/>
                <w:numId w:val="11"/>
              </w:numPr>
              <w:tabs>
                <w:tab w:val="left" w:pos="420"/>
              </w:tabs>
              <w:spacing w:line="360" w:lineRule="auto"/>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支持按多条件查询检出菌明细，条件包括：时间类型（送检日期、检出日期），患者检索、科室类型、科室名称、重点菌和非重点菌、细菌名称、革兰氏</w:t>
            </w:r>
            <w:r>
              <w:rPr>
                <w:rFonts w:hint="eastAsia" w:ascii="仿宋_GB2312" w:hAnsi="仿宋_GB2312" w:eastAsia="仿宋_GB2312" w:cs="仿宋_GB2312"/>
                <w:color w:val="auto"/>
              </w:rPr>
              <w:t>G+/G-</w:t>
            </w:r>
            <w:r>
              <w:rPr>
                <w:rFonts w:hint="eastAsia" w:ascii="仿宋_GB2312" w:hAnsi="仿宋_GB2312" w:eastAsia="仿宋_GB2312" w:cs="仿宋_GB2312"/>
                <w:color w:val="auto"/>
                <w:lang w:val="zh-TW" w:eastAsia="zh-TW"/>
              </w:rPr>
              <w:t>、菌属分类、感染类型、隔离医嘱情况、管辖科室</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zh-TW" w:eastAsia="zh-TW"/>
              </w:rPr>
              <w:t>全院；</w:t>
            </w:r>
          </w:p>
          <w:p w14:paraId="7631259B">
            <w:pPr>
              <w:pStyle w:val="9"/>
              <w:numPr>
                <w:ilvl w:val="0"/>
                <w:numId w:val="11"/>
              </w:numPr>
              <w:tabs>
                <w:tab w:val="left" w:pos="420"/>
              </w:tabs>
              <w:spacing w:line="360" w:lineRule="auto"/>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TW"/>
              </w:rPr>
              <w:t>支持对查询的菌结果，可直接导出</w:t>
            </w:r>
            <w:r>
              <w:rPr>
                <w:rFonts w:hint="eastAsia" w:ascii="仿宋_GB2312" w:hAnsi="仿宋_GB2312" w:eastAsia="仿宋_GB2312" w:cs="仿宋_GB2312"/>
                <w:color w:val="auto"/>
              </w:rPr>
              <w:t>XLS</w:t>
            </w:r>
            <w:r>
              <w:rPr>
                <w:rFonts w:hint="eastAsia" w:ascii="仿宋_GB2312" w:hAnsi="仿宋_GB2312" w:eastAsia="仿宋_GB2312" w:cs="仿宋_GB2312"/>
                <w:color w:val="auto"/>
                <w:lang w:val="zh-TW" w:eastAsia="zh-CN"/>
              </w:rPr>
              <w:t>；</w:t>
            </w:r>
          </w:p>
          <w:p w14:paraId="3A47B168">
            <w:pPr>
              <w:pStyle w:val="8"/>
              <w:numPr>
                <w:ilvl w:val="0"/>
                <w:numId w:val="11"/>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支持可按多种条件进行查询统计，包括：时间类型（送检日期、检出日期）</w:t>
            </w:r>
            <w:r>
              <w:rPr>
                <w:rFonts w:hint="eastAsia" w:ascii="仿宋_GB2312" w:hAnsi="仿宋_GB2312" w:eastAsia="仿宋_GB2312" w:cs="仿宋_GB2312"/>
                <w:color w:val="auto"/>
                <w:lang w:val="zh-TW"/>
              </w:rPr>
              <w:t>按月度、季度、年度、自定义时间段</w:t>
            </w:r>
            <w:r>
              <w:rPr>
                <w:rFonts w:hint="eastAsia" w:ascii="仿宋_GB2312" w:hAnsi="仿宋_GB2312" w:eastAsia="仿宋_GB2312" w:cs="仿宋_GB2312"/>
                <w:color w:val="auto"/>
                <w:lang w:val="zh-TW" w:eastAsia="zh-TW"/>
              </w:rPr>
              <w:t>，科室类型、科室名称、细菌名称、标本名称、革兰氏</w:t>
            </w:r>
            <w:r>
              <w:rPr>
                <w:rFonts w:hint="eastAsia" w:ascii="仿宋_GB2312" w:hAnsi="仿宋_GB2312" w:eastAsia="仿宋_GB2312" w:cs="仿宋_GB2312"/>
                <w:color w:val="auto"/>
              </w:rPr>
              <w:t>G+/G-</w:t>
            </w:r>
            <w:r>
              <w:rPr>
                <w:rFonts w:hint="eastAsia" w:ascii="仿宋_GB2312" w:hAnsi="仿宋_GB2312" w:eastAsia="仿宋_GB2312" w:cs="仿宋_GB2312"/>
                <w:color w:val="auto"/>
                <w:lang w:val="zh-TW" w:eastAsia="zh-TW"/>
              </w:rPr>
              <w:t>、菌属分类、感染类型、管辖科室</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zh-TW" w:eastAsia="zh-TW"/>
              </w:rPr>
              <w:t>全院维度，自动剔除重复</w:t>
            </w:r>
            <w:r>
              <w:rPr>
                <w:rFonts w:hint="eastAsia" w:ascii="仿宋_GB2312" w:hAnsi="仿宋_GB2312" w:eastAsia="仿宋_GB2312" w:cs="仿宋_GB2312"/>
                <w:color w:val="auto"/>
                <w:lang w:val="zh-TW"/>
              </w:rPr>
              <w:t>；</w:t>
            </w:r>
          </w:p>
          <w:p w14:paraId="7C7DF426">
            <w:pPr>
              <w:pStyle w:val="8"/>
              <w:numPr>
                <w:ilvl w:val="0"/>
                <w:numId w:val="11"/>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rPr>
              <w:t>指标包括：</w:t>
            </w:r>
            <w:r>
              <w:rPr>
                <w:rFonts w:hint="eastAsia" w:ascii="仿宋_GB2312" w:hAnsi="仿宋_GB2312" w:eastAsia="仿宋_GB2312" w:cs="仿宋_GB2312"/>
                <w:color w:val="auto"/>
                <w:lang w:val="zh-TW" w:eastAsia="zh-TW"/>
              </w:rPr>
              <w:t>送检阳性率（科室）</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送检多耐率（科室）</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检出菌耐药率统计</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按耐药率程度颜色标记</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检出菌标本分布</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检出菌科室分布</w:t>
            </w:r>
            <w:r>
              <w:rPr>
                <w:rFonts w:hint="eastAsia" w:ascii="仿宋_GB2312" w:hAnsi="仿宋_GB2312" w:eastAsia="仿宋_GB2312" w:cs="仿宋_GB2312"/>
                <w:color w:val="auto"/>
                <w:lang w:val="zh-TW"/>
              </w:rPr>
              <w:t>、感染类型分布、多重耐药菌感染人（例次）数、多重耐药菌感染发生（例次）率、多重耐药菌千日感染（例次）率、重点菌感染次数、检出菌标本分布、标本检出菌分布、体温异常血培养送检率；</w:t>
            </w:r>
          </w:p>
          <w:p w14:paraId="4C4C8E1E">
            <w:pPr>
              <w:pStyle w:val="9"/>
              <w:numPr>
                <w:ilvl w:val="0"/>
                <w:numId w:val="11"/>
              </w:numPr>
              <w:tabs>
                <w:tab w:val="left" w:pos="420"/>
              </w:tabs>
              <w:spacing w:line="360" w:lineRule="auto"/>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zh-TW"/>
              </w:rPr>
              <w:t>按月度、季度、年度的环比分析检出率趋势、多耐率趋势、菌的耐药率趋势。</w:t>
            </w:r>
          </w:p>
        </w:tc>
      </w:tr>
      <w:tr w14:paraId="749FF5B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04"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9ED3E">
            <w:pPr>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1</w:t>
            </w:r>
            <w:r>
              <w:rPr>
                <w:rFonts w:hint="eastAsia" w:ascii="仿宋_GB2312" w:hAnsi="仿宋_GB2312" w:eastAsia="仿宋_GB2312" w:cs="仿宋_GB2312"/>
                <w:color w:val="auto"/>
                <w:lang w:val="en-US" w:eastAsia="zh-CN"/>
              </w:rPr>
              <w:t>2</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BC9AF">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多重耐药菌防控措施评估</w:t>
            </w:r>
          </w:p>
        </w:tc>
        <w:tc>
          <w:tcPr>
            <w:tcW w:w="411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493EF6FA">
            <w:pPr>
              <w:pStyle w:val="8"/>
              <w:numPr>
                <w:ilvl w:val="0"/>
                <w:numId w:val="12"/>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CN"/>
              </w:rPr>
              <w:t xml:space="preserve"> </w:t>
            </w:r>
            <w:r>
              <w:rPr>
                <w:rFonts w:hint="eastAsia" w:ascii="仿宋_GB2312" w:hAnsi="仿宋_GB2312" w:eastAsia="仿宋_GB2312" w:cs="仿宋_GB2312"/>
                <w:color w:val="auto"/>
                <w:lang w:val="zh-TW" w:eastAsia="zh-TW"/>
              </w:rPr>
              <w:t>支持</w:t>
            </w:r>
            <w:r>
              <w:rPr>
                <w:rFonts w:hint="eastAsia" w:ascii="仿宋_GB2312" w:hAnsi="仿宋_GB2312" w:eastAsia="仿宋_GB2312" w:cs="仿宋_GB2312"/>
                <w:color w:val="auto"/>
              </w:rPr>
              <w:t>多</w:t>
            </w:r>
            <w:r>
              <w:rPr>
                <w:rFonts w:hint="eastAsia" w:ascii="仿宋_GB2312" w:hAnsi="仿宋_GB2312" w:eastAsia="仿宋_GB2312" w:cs="仿宋_GB2312"/>
                <w:color w:val="auto"/>
                <w:lang w:val="en-US" w:eastAsia="zh-CN"/>
              </w:rPr>
              <w:t>重</w:t>
            </w:r>
            <w:r>
              <w:rPr>
                <w:rFonts w:hint="eastAsia" w:ascii="仿宋_GB2312" w:hAnsi="仿宋_GB2312" w:eastAsia="仿宋_GB2312" w:cs="仿宋_GB2312"/>
                <w:color w:val="auto"/>
              </w:rPr>
              <w:t>耐药菌的防控措施进行评估及督导，对于检出的多重耐药菌，系统自动预警并发送防控措施表至管床医生、护士，院感科</w:t>
            </w:r>
            <w:r>
              <w:rPr>
                <w:rFonts w:hint="eastAsia" w:ascii="仿宋_GB2312" w:hAnsi="仿宋_GB2312" w:eastAsia="仿宋_GB2312" w:cs="仿宋_GB2312"/>
                <w:color w:val="auto"/>
                <w:lang w:val="en-US" w:eastAsia="zh-CN"/>
              </w:rPr>
              <w:t>人员</w:t>
            </w:r>
            <w:r>
              <w:rPr>
                <w:rFonts w:hint="eastAsia" w:ascii="仿宋_GB2312" w:hAnsi="仿宋_GB2312" w:eastAsia="仿宋_GB2312" w:cs="仿宋_GB2312"/>
                <w:color w:val="auto"/>
              </w:rPr>
              <w:t>下到临床进行防控措施的督导，临床的防控措施记录，以及院感科的督导评价将全部记录在系统，可溯源。可对防控记录和督导表进行打印</w:t>
            </w:r>
            <w:r>
              <w:rPr>
                <w:rFonts w:hint="eastAsia" w:ascii="仿宋_GB2312" w:hAnsi="仿宋_GB2312" w:eastAsia="仿宋_GB2312" w:cs="仿宋_GB2312"/>
                <w:color w:val="auto"/>
                <w:lang w:eastAsia="zh-CN"/>
              </w:rPr>
              <w:t>；</w:t>
            </w:r>
          </w:p>
          <w:p w14:paraId="52327DAD">
            <w:pPr>
              <w:pStyle w:val="8"/>
              <w:numPr>
                <w:ilvl w:val="0"/>
                <w:numId w:val="12"/>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rPr>
              <w:t>支持</w:t>
            </w:r>
            <w:r>
              <w:rPr>
                <w:rFonts w:hint="eastAsia" w:ascii="仿宋_GB2312" w:hAnsi="仿宋_GB2312" w:eastAsia="仿宋_GB2312" w:cs="仿宋_GB2312"/>
                <w:color w:val="auto"/>
                <w:lang w:val="zh-TW" w:eastAsia="zh-TW"/>
              </w:rPr>
              <w:t>对</w:t>
            </w:r>
            <w:r>
              <w:rPr>
                <w:rFonts w:hint="eastAsia" w:ascii="仿宋_GB2312" w:hAnsi="仿宋_GB2312" w:eastAsia="仿宋_GB2312" w:cs="仿宋_GB2312"/>
                <w:color w:val="auto"/>
                <w:lang w:val="zh-TW"/>
              </w:rPr>
              <w:t>防控措施评估表进行医院个性化的配置与设定；</w:t>
            </w:r>
          </w:p>
          <w:p w14:paraId="4BCD858C">
            <w:pPr>
              <w:pStyle w:val="8"/>
              <w:numPr>
                <w:ilvl w:val="0"/>
                <w:numId w:val="12"/>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rPr>
              <w:t>支持评估项的不限定项目数的新增；</w:t>
            </w:r>
          </w:p>
          <w:p w14:paraId="6A33549C">
            <w:pPr>
              <w:pStyle w:val="8"/>
              <w:numPr>
                <w:ilvl w:val="0"/>
                <w:numId w:val="12"/>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rPr>
              <w:t>支持对评估项的分值设定；</w:t>
            </w:r>
          </w:p>
          <w:p w14:paraId="2E0A9198">
            <w:pPr>
              <w:pStyle w:val="8"/>
              <w:numPr>
                <w:ilvl w:val="0"/>
                <w:numId w:val="12"/>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rPr>
              <w:t>支持对防控措施评估表的开启、暂停的设置；</w:t>
            </w:r>
          </w:p>
          <w:p w14:paraId="510280FD">
            <w:pPr>
              <w:pStyle w:val="8"/>
              <w:numPr>
                <w:ilvl w:val="0"/>
                <w:numId w:val="12"/>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rPr>
              <w:t>支持临床医生与护士对多重耐药菌患者的防控措施评估表的填报，评估结果直接同步至感控管理端。</w:t>
            </w:r>
          </w:p>
        </w:tc>
      </w:tr>
      <w:tr w14:paraId="2A26AE0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2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603CE9F">
            <w:pPr>
              <w:widowControl/>
              <w:spacing w:line="276" w:lineRule="auto"/>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1</w:t>
            </w:r>
            <w:r>
              <w:rPr>
                <w:rFonts w:hint="eastAsia" w:ascii="仿宋_GB2312" w:hAnsi="仿宋_GB2312" w:eastAsia="仿宋_GB2312" w:cs="仿宋_GB2312"/>
                <w:color w:val="auto"/>
                <w:lang w:val="en-US" w:eastAsia="zh-CN"/>
              </w:rPr>
              <w:t>3</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43496BAC">
            <w:pPr>
              <w:widowControl/>
              <w:spacing w:line="276" w:lineRule="auto"/>
              <w:rPr>
                <w:rFonts w:hint="eastAsia" w:ascii="仿宋_GB2312" w:hAnsi="仿宋_GB2312" w:eastAsia="仿宋_GB2312" w:cs="仿宋_GB2312"/>
                <w:color w:val="auto"/>
              </w:rPr>
            </w:pPr>
            <w:r>
              <w:rPr>
                <w:rFonts w:hint="eastAsia" w:ascii="仿宋_GB2312" w:hAnsi="仿宋_GB2312" w:eastAsia="仿宋_GB2312" w:cs="仿宋_GB2312"/>
                <w:color w:val="auto"/>
              </w:rPr>
              <w:t>ICU</w:t>
            </w:r>
            <w:r>
              <w:rPr>
                <w:rFonts w:hint="eastAsia" w:ascii="仿宋_GB2312" w:hAnsi="仿宋_GB2312" w:eastAsia="仿宋_GB2312" w:cs="仿宋_GB2312"/>
                <w:color w:val="auto"/>
                <w:lang w:val="zh-TW" w:eastAsia="zh-TW"/>
              </w:rPr>
              <w:t>监测</w:t>
            </w:r>
          </w:p>
        </w:tc>
        <w:tc>
          <w:tcPr>
            <w:tcW w:w="411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48E61AF8">
            <w:pPr>
              <w:pStyle w:val="8"/>
              <w:numPr>
                <w:ilvl w:val="0"/>
                <w:numId w:val="13"/>
              </w:numPr>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支持对全院</w:t>
            </w:r>
            <w:r>
              <w:rPr>
                <w:rFonts w:hint="eastAsia" w:ascii="仿宋_GB2312" w:hAnsi="仿宋_GB2312" w:eastAsia="仿宋_GB2312" w:cs="仿宋_GB2312"/>
                <w:color w:val="auto"/>
              </w:rPr>
              <w:t>ICU</w:t>
            </w:r>
            <w:r>
              <w:rPr>
                <w:rFonts w:hint="eastAsia" w:ascii="仿宋_GB2312" w:hAnsi="仿宋_GB2312" w:eastAsia="仿宋_GB2312" w:cs="仿宋_GB2312"/>
                <w:color w:val="auto"/>
                <w:lang w:val="zh-TW" w:eastAsia="zh-TW"/>
              </w:rPr>
              <w:t>、</w:t>
            </w:r>
            <w:r>
              <w:rPr>
                <w:rFonts w:hint="eastAsia" w:ascii="仿宋_GB2312" w:hAnsi="仿宋_GB2312" w:eastAsia="仿宋_GB2312" w:cs="仿宋_GB2312"/>
                <w:color w:val="auto"/>
              </w:rPr>
              <w:t>CCU</w:t>
            </w:r>
            <w:r>
              <w:rPr>
                <w:rFonts w:hint="eastAsia" w:ascii="仿宋_GB2312" w:hAnsi="仿宋_GB2312" w:eastAsia="仿宋_GB2312" w:cs="仿宋_GB2312"/>
                <w:color w:val="auto"/>
                <w:lang w:val="zh-TW" w:eastAsia="zh-TW"/>
              </w:rPr>
              <w:t>、</w:t>
            </w:r>
            <w:r>
              <w:rPr>
                <w:rFonts w:hint="eastAsia" w:ascii="仿宋_GB2312" w:hAnsi="仿宋_GB2312" w:eastAsia="仿宋_GB2312" w:cs="仿宋_GB2312"/>
                <w:color w:val="auto"/>
                <w:lang w:val="en-US" w:eastAsia="zh-CN"/>
              </w:rPr>
              <w:t>N</w:t>
            </w:r>
            <w:r>
              <w:rPr>
                <w:rFonts w:hint="eastAsia" w:ascii="仿宋_GB2312" w:hAnsi="仿宋_GB2312" w:eastAsia="仿宋_GB2312" w:cs="仿宋_GB2312"/>
                <w:color w:val="auto"/>
              </w:rPr>
              <w:t>ICU</w:t>
            </w:r>
            <w:r>
              <w:rPr>
                <w:rFonts w:hint="eastAsia" w:ascii="仿宋_GB2312" w:hAnsi="仿宋_GB2312" w:eastAsia="仿宋_GB2312" w:cs="仿宋_GB2312"/>
                <w:color w:val="auto"/>
                <w:lang w:val="zh-TW" w:eastAsia="zh-TW"/>
              </w:rPr>
              <w:t>等</w:t>
            </w:r>
            <w:r>
              <w:rPr>
                <w:rFonts w:hint="eastAsia" w:ascii="仿宋_GB2312" w:hAnsi="仿宋_GB2312" w:eastAsia="仿宋_GB2312" w:cs="仿宋_GB2312"/>
                <w:color w:val="auto"/>
              </w:rPr>
              <w:t>ICU</w:t>
            </w:r>
            <w:r>
              <w:rPr>
                <w:rFonts w:hint="eastAsia" w:ascii="仿宋_GB2312" w:hAnsi="仿宋_GB2312" w:eastAsia="仿宋_GB2312" w:cs="仿宋_GB2312"/>
                <w:color w:val="auto"/>
                <w:lang w:val="zh-TW" w:eastAsia="zh-TW"/>
              </w:rPr>
              <w:t>病房监测；</w:t>
            </w:r>
          </w:p>
          <w:p w14:paraId="23ABE3C7">
            <w:pPr>
              <w:pStyle w:val="8"/>
              <w:numPr>
                <w:ilvl w:val="0"/>
                <w:numId w:val="13"/>
              </w:numPr>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支持自动生成新住进患者数、住在患者数、留置导尿管使用患者数、中心静脉插管使用患者数、呼吸机使用患者数；</w:t>
            </w:r>
          </w:p>
          <w:p w14:paraId="54891233">
            <w:pPr>
              <w:pStyle w:val="8"/>
              <w:numPr>
                <w:ilvl w:val="0"/>
                <w:numId w:val="13"/>
              </w:numPr>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支持对监测月报中的患者数列表穿透，可查看插管使用开始时间、结束时间、使用天数</w:t>
            </w:r>
            <w:r>
              <w:rPr>
                <w:rFonts w:hint="eastAsia" w:ascii="仿宋_GB2312" w:hAnsi="仿宋_GB2312" w:eastAsia="仿宋_GB2312" w:cs="仿宋_GB2312"/>
                <w:color w:val="auto"/>
                <w:lang w:val="zh-TW"/>
              </w:rPr>
              <w:t>、插管评估概况</w:t>
            </w:r>
            <w:r>
              <w:rPr>
                <w:rFonts w:hint="eastAsia" w:ascii="仿宋_GB2312" w:hAnsi="仿宋_GB2312" w:eastAsia="仿宋_GB2312" w:cs="仿宋_GB2312"/>
                <w:color w:val="auto"/>
                <w:lang w:val="zh-TW" w:eastAsia="zh-TW"/>
              </w:rPr>
              <w:t>；</w:t>
            </w:r>
          </w:p>
          <w:p w14:paraId="5F8F9646">
            <w:pPr>
              <w:pStyle w:val="8"/>
              <w:numPr>
                <w:ilvl w:val="0"/>
                <w:numId w:val="13"/>
              </w:numPr>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支持对监测月报中的患</w:t>
            </w:r>
            <w:r>
              <w:rPr>
                <w:rFonts w:hint="eastAsia" w:ascii="仿宋_GB2312" w:hAnsi="仿宋_GB2312" w:eastAsia="仿宋_GB2312" w:cs="仿宋_GB2312"/>
                <w:color w:val="auto"/>
                <w:lang w:val="en-US" w:eastAsia="zh-CN"/>
              </w:rPr>
              <w:t>者</w:t>
            </w:r>
            <w:r>
              <w:rPr>
                <w:rFonts w:hint="eastAsia" w:ascii="仿宋_GB2312" w:hAnsi="仿宋_GB2312" w:eastAsia="仿宋_GB2312" w:cs="仿宋_GB2312"/>
                <w:color w:val="auto"/>
                <w:lang w:val="zh-TW" w:eastAsia="zh-TW"/>
              </w:rPr>
              <w:t>数列表穿透，可查看插管使用开始时间、结束时间、使用天数</w:t>
            </w:r>
            <w:r>
              <w:rPr>
                <w:rFonts w:hint="eastAsia" w:ascii="仿宋_GB2312" w:hAnsi="仿宋_GB2312" w:eastAsia="仿宋_GB2312" w:cs="仿宋_GB2312"/>
                <w:color w:val="auto"/>
                <w:lang w:val="zh-TW"/>
              </w:rPr>
              <w:t>、插管评估概况</w:t>
            </w:r>
            <w:r>
              <w:rPr>
                <w:rFonts w:hint="eastAsia" w:ascii="仿宋_GB2312" w:hAnsi="仿宋_GB2312" w:eastAsia="仿宋_GB2312" w:cs="仿宋_GB2312"/>
                <w:color w:val="auto"/>
                <w:lang w:val="zh-TW" w:eastAsia="zh-TW"/>
              </w:rPr>
              <w:t>；</w:t>
            </w:r>
          </w:p>
          <w:p w14:paraId="41DA32E5">
            <w:pPr>
              <w:pStyle w:val="8"/>
              <w:numPr>
                <w:ilvl w:val="0"/>
                <w:numId w:val="13"/>
              </w:numPr>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支持临床病情等级评分功能，医生根据患者病情，对患者病情进行评分操作，一周内选定</w:t>
            </w:r>
            <w:r>
              <w:rPr>
                <w:rFonts w:hint="eastAsia" w:ascii="仿宋_GB2312" w:hAnsi="仿宋_GB2312" w:eastAsia="仿宋_GB2312" w:cs="仿宋_GB2312"/>
                <w:color w:val="auto"/>
                <w:lang w:val="zh-TW"/>
              </w:rPr>
              <w:t>任意</w:t>
            </w:r>
            <w:r>
              <w:rPr>
                <w:rFonts w:hint="eastAsia" w:ascii="仿宋_GB2312" w:hAnsi="仿宋_GB2312" w:eastAsia="仿宋_GB2312" w:cs="仿宋_GB2312"/>
                <w:color w:val="auto"/>
                <w:lang w:val="zh-TW" w:eastAsia="zh-TW"/>
              </w:rPr>
              <w:t>一日进行病情等级评定；</w:t>
            </w:r>
          </w:p>
          <w:p w14:paraId="6EDC4CF3">
            <w:pPr>
              <w:pStyle w:val="8"/>
              <w:numPr>
                <w:ilvl w:val="0"/>
                <w:numId w:val="13"/>
              </w:numPr>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TW"/>
              </w:rPr>
              <w:t>支持临床病情等级未评分人进行归纳，方便查询及评分</w:t>
            </w:r>
            <w:r>
              <w:rPr>
                <w:rFonts w:hint="eastAsia" w:ascii="仿宋_GB2312" w:hAnsi="仿宋_GB2312" w:eastAsia="仿宋_GB2312" w:cs="仿宋_GB2312"/>
                <w:color w:val="auto"/>
                <w:lang w:val="zh-TW"/>
              </w:rPr>
              <w:t>；</w:t>
            </w:r>
          </w:p>
          <w:p w14:paraId="666A4B8F">
            <w:pPr>
              <w:pStyle w:val="8"/>
              <w:numPr>
                <w:ilvl w:val="0"/>
                <w:numId w:val="13"/>
              </w:numPr>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zh-TW"/>
              </w:rPr>
              <w:t>支持对普通病房的ICU床位进行ICU级别监测。</w:t>
            </w:r>
          </w:p>
          <w:p w14:paraId="5877DA2B">
            <w:pPr>
              <w:pStyle w:val="8"/>
              <w:numPr>
                <w:ilvl w:val="0"/>
                <w:numId w:val="13"/>
              </w:numPr>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(8)</w:t>
            </w:r>
            <w:r>
              <w:rPr>
                <w:rFonts w:hint="eastAsia" w:ascii="仿宋_GB2312" w:hAnsi="仿宋_GB2312" w:eastAsia="仿宋_GB2312" w:cs="仿宋_GB2312"/>
                <w:color w:val="auto"/>
                <w:lang w:val="zh-TW" w:eastAsia="zh-TW"/>
              </w:rPr>
              <w:t>支持按照住院患者人数的时间段查询，科室感染率（%）、科室感染例次率（%）、日感染率（‰）调整感染率（%）、调整日感染率（‰）、中心静脉插管使用率（%）、呼吸机使用率（%）、总器械使用率（%）；</w:t>
            </w:r>
          </w:p>
        </w:tc>
      </w:tr>
      <w:tr w14:paraId="27B910B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51"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CB08A23">
            <w:pPr>
              <w:widowControl/>
              <w:spacing w:line="276" w:lineRule="auto"/>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1</w:t>
            </w:r>
            <w:r>
              <w:rPr>
                <w:rFonts w:hint="eastAsia" w:ascii="仿宋_GB2312" w:hAnsi="仿宋_GB2312" w:eastAsia="仿宋_GB2312" w:cs="仿宋_GB2312"/>
                <w:color w:val="auto"/>
                <w:lang w:val="en-US" w:eastAsia="zh-CN"/>
              </w:rPr>
              <w:t>4</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E00B837">
            <w:pPr>
              <w:widowControl/>
              <w:spacing w:line="276"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TW"/>
              </w:rPr>
              <w:t>抗菌药物监测</w:t>
            </w:r>
          </w:p>
        </w:tc>
        <w:tc>
          <w:tcPr>
            <w:tcW w:w="411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77B6C9E0">
            <w:pPr>
              <w:tabs>
                <w:tab w:val="left" w:pos="420"/>
              </w:tabs>
              <w:spacing w:line="360" w:lineRule="auto"/>
              <w:ind w:firstLine="420" w:firstLineChars="200"/>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TW"/>
              </w:rPr>
              <w:t>支持可按多种条件进行查询统计，包括：</w:t>
            </w:r>
            <w:r>
              <w:rPr>
                <w:rFonts w:hint="eastAsia" w:ascii="仿宋_GB2312" w:hAnsi="仿宋_GB2312" w:eastAsia="仿宋_GB2312" w:cs="仿宋_GB2312"/>
                <w:color w:val="auto"/>
                <w:lang w:val="zh-TW"/>
              </w:rPr>
              <w:t>出院患者抗菌药物使用率、住院患者抗菌药物使用率、抗菌药物预防使用构成比、抗菌药物治疗使用构成比、出院患者人均使用抗菌药物品种数、出院患者人均使用抗菌药物天数、出院患者使用抗菌药物病原学送检率、出院患者治疗性使用抗菌药物病原学送检率、住院患者抗菌药物治疗前病原学送检率、住院患者限制使用级抗菌药物治疗前病原学送检率、住院患者特殊使用级抗菌药物治疗前病原学送检率、住院患者限制使用级抗菌药物治疗前血培养送检率、住院患者特殊使用级抗菌药物治疗前血培养送检率、住院患者使用抗菌药物治疗前指向性病原学送检率、住院患者使用抗菌药物治疗前非指向性病原学送检率。标本采集时间、抗菌药物使用时间、送检时间等细节时间点查看。</w:t>
            </w:r>
          </w:p>
        </w:tc>
      </w:tr>
      <w:tr w14:paraId="1DBB226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51"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01D2776">
            <w:pPr>
              <w:widowControl/>
              <w:spacing w:line="276" w:lineRule="auto"/>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1</w:t>
            </w:r>
            <w:r>
              <w:rPr>
                <w:rFonts w:hint="eastAsia" w:ascii="仿宋_GB2312" w:hAnsi="仿宋_GB2312" w:eastAsia="仿宋_GB2312" w:cs="仿宋_GB2312"/>
                <w:color w:val="auto"/>
                <w:lang w:val="en-US" w:eastAsia="zh-CN"/>
              </w:rPr>
              <w:t>5</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6ED6343">
            <w:pPr>
              <w:widowControl/>
              <w:spacing w:line="276" w:lineRule="auto"/>
              <w:jc w:val="center"/>
              <w:rPr>
                <w:rFonts w:hint="eastAsia" w:ascii="仿宋_GB2312" w:hAnsi="仿宋_GB2312" w:eastAsia="仿宋_GB2312" w:cs="仿宋_GB2312"/>
                <w:color w:val="auto"/>
                <w:lang w:val="zh-TW" w:eastAsia="zh-TW"/>
              </w:rPr>
            </w:pPr>
            <w:r>
              <w:rPr>
                <w:rFonts w:hint="eastAsia" w:ascii="仿宋_GB2312" w:hAnsi="仿宋_GB2312" w:eastAsia="仿宋_GB2312" w:cs="仿宋_GB2312"/>
                <w:color w:val="auto"/>
                <w:lang w:val="zh-TW"/>
              </w:rPr>
              <w:t>手术感染监测</w:t>
            </w:r>
          </w:p>
        </w:tc>
        <w:tc>
          <w:tcPr>
            <w:tcW w:w="411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3CF5CD5C">
            <w:pPr>
              <w:pStyle w:val="8"/>
              <w:numPr>
                <w:ilvl w:val="0"/>
                <w:numId w:val="14"/>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支持与医院</w:t>
            </w:r>
            <w:r>
              <w:rPr>
                <w:rFonts w:hint="eastAsia" w:ascii="仿宋_GB2312" w:hAnsi="仿宋_GB2312" w:eastAsia="仿宋_GB2312" w:cs="仿宋_GB2312"/>
                <w:color w:val="auto"/>
              </w:rPr>
              <w:t xml:space="preserve">HIS </w:t>
            </w:r>
            <w:r>
              <w:rPr>
                <w:rFonts w:hint="eastAsia" w:ascii="仿宋_GB2312" w:hAnsi="仿宋_GB2312" w:eastAsia="仿宋_GB2312" w:cs="仿宋_GB2312"/>
                <w:color w:val="auto"/>
                <w:lang w:val="zh-TW" w:eastAsia="zh-TW"/>
              </w:rPr>
              <w:t>手术记录单、手术麻醉系统自动匹配手术监测相关数据；</w:t>
            </w:r>
          </w:p>
          <w:p w14:paraId="2D39F145">
            <w:pPr>
              <w:pStyle w:val="8"/>
              <w:numPr>
                <w:ilvl w:val="0"/>
                <w:numId w:val="14"/>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支持优先进行重点手术监测，重点监测手术可根据医院开展情况进行手术目录调整；</w:t>
            </w:r>
          </w:p>
          <w:p w14:paraId="70DC9B65">
            <w:pPr>
              <w:pStyle w:val="8"/>
              <w:numPr>
                <w:ilvl w:val="0"/>
                <w:numId w:val="14"/>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支持手术与已上报的手术切口感染诊断自动关联；</w:t>
            </w:r>
          </w:p>
          <w:p w14:paraId="32F64D94">
            <w:pPr>
              <w:pStyle w:val="8"/>
              <w:numPr>
                <w:ilvl w:val="0"/>
                <w:numId w:val="14"/>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支持手术信息登记表信息修改补充，标红且优先显示影响统计分析的重要信息；</w:t>
            </w:r>
          </w:p>
          <w:p w14:paraId="0BE9FD66">
            <w:pPr>
              <w:pStyle w:val="8"/>
              <w:numPr>
                <w:ilvl w:val="0"/>
                <w:numId w:val="14"/>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支持手术信息登记表归档功能，可进行归档和撤销归档操作；</w:t>
            </w:r>
          </w:p>
          <w:p w14:paraId="62A2A560">
            <w:pPr>
              <w:pStyle w:val="8"/>
              <w:numPr>
                <w:ilvl w:val="0"/>
                <w:numId w:val="14"/>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rPr>
              <w:t>支持对手术用药自动匹配设定规则，选定手术后，直接一键自动匹配；</w:t>
            </w:r>
          </w:p>
          <w:p w14:paraId="7B6CC0A4">
            <w:pPr>
              <w:pStyle w:val="8"/>
              <w:numPr>
                <w:ilvl w:val="0"/>
                <w:numId w:val="14"/>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支持外科手术监测多条件查询，包括：手术日期、患者姓名、申请科室、重点手术、手术操作类别、手术部位、切口等级、</w:t>
            </w:r>
            <w:r>
              <w:rPr>
                <w:rFonts w:hint="eastAsia" w:ascii="仿宋_GB2312" w:hAnsi="仿宋_GB2312" w:eastAsia="仿宋_GB2312" w:cs="仿宋_GB2312"/>
                <w:color w:val="auto"/>
                <w:lang w:val="zh-TW"/>
              </w:rPr>
              <w:t>ASA评分、</w:t>
            </w:r>
            <w:r>
              <w:rPr>
                <w:rFonts w:hint="eastAsia" w:ascii="仿宋_GB2312" w:hAnsi="仿宋_GB2312" w:eastAsia="仿宋_GB2312" w:cs="仿宋_GB2312"/>
                <w:color w:val="auto"/>
                <w:lang w:val="zh-TW" w:eastAsia="zh-TW"/>
              </w:rPr>
              <w:t>手术名称、手术医生、手术间、手术时长；</w:t>
            </w:r>
          </w:p>
          <w:p w14:paraId="24397FA6">
            <w:pPr>
              <w:numPr>
                <w:ilvl w:val="0"/>
                <w:numId w:val="14"/>
              </w:numPr>
              <w:tabs>
                <w:tab w:val="left" w:pos="420"/>
              </w:tabs>
              <w:spacing w:line="360" w:lineRule="auto"/>
              <w:jc w:val="left"/>
              <w:rPr>
                <w:rFonts w:hint="eastAsia" w:ascii="仿宋_GB2312" w:hAnsi="仿宋_GB2312" w:eastAsia="仿宋_GB2312" w:cs="仿宋_GB2312"/>
                <w:color w:val="auto"/>
                <w:lang w:val="zh-TW" w:eastAsia="zh-TW"/>
              </w:rPr>
            </w:pPr>
            <w:r>
              <w:rPr>
                <w:rFonts w:hint="eastAsia" w:ascii="仿宋_GB2312" w:hAnsi="仿宋_GB2312" w:eastAsia="仿宋_GB2312" w:cs="仿宋_GB2312"/>
                <w:color w:val="auto"/>
                <w:lang w:val="zh-TW" w:eastAsia="zh-TW"/>
              </w:rPr>
              <w:t>能够根据手术搜索条件进行多条件搜索，并查询的结果导出为</w:t>
            </w:r>
            <w:r>
              <w:rPr>
                <w:rFonts w:hint="eastAsia" w:ascii="仿宋_GB2312" w:hAnsi="仿宋_GB2312" w:eastAsia="仿宋_GB2312" w:cs="仿宋_GB2312"/>
                <w:color w:val="auto"/>
              </w:rPr>
              <w:t>xls</w:t>
            </w:r>
            <w:r>
              <w:rPr>
                <w:rFonts w:hint="eastAsia" w:ascii="仿宋_GB2312" w:hAnsi="仿宋_GB2312" w:eastAsia="仿宋_GB2312" w:cs="仿宋_GB2312"/>
                <w:color w:val="auto"/>
                <w:lang w:val="zh-TW" w:eastAsia="zh-TW"/>
              </w:rPr>
              <w:t>。</w:t>
            </w:r>
          </w:p>
          <w:p w14:paraId="0E069B0D">
            <w:pPr>
              <w:numPr>
                <w:ilvl w:val="0"/>
                <w:numId w:val="14"/>
              </w:numPr>
              <w:tabs>
                <w:tab w:val="left" w:pos="420"/>
              </w:tabs>
              <w:spacing w:line="360" w:lineRule="auto"/>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可按多种条件进行查询</w:t>
            </w:r>
            <w:r>
              <w:rPr>
                <w:rFonts w:hint="eastAsia" w:ascii="仿宋_GB2312" w:hAnsi="仿宋_GB2312" w:eastAsia="仿宋_GB2312" w:cs="仿宋_GB2312"/>
                <w:color w:val="auto"/>
                <w:lang w:val="zh-TW"/>
              </w:rPr>
              <w:t>月度、季度、年度、自定义时间、其他条件（</w:t>
            </w:r>
            <w:r>
              <w:rPr>
                <w:rFonts w:hint="eastAsia" w:ascii="仿宋_GB2312" w:hAnsi="仿宋_GB2312" w:eastAsia="仿宋_GB2312" w:cs="仿宋_GB2312"/>
                <w:color w:val="auto"/>
                <w:lang w:val="zh-TW" w:eastAsia="zh-TW"/>
              </w:rPr>
              <w:t>住院患者、切口等级、愈合等级、麻醉方式、手术间、感染名称、重点手术、手术操作分类、手术部位分类</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统计</w:t>
            </w:r>
            <w:r>
              <w:rPr>
                <w:rFonts w:hint="eastAsia" w:ascii="仿宋_GB2312" w:hAnsi="仿宋_GB2312" w:eastAsia="仿宋_GB2312" w:cs="仿宋_GB2312"/>
                <w:color w:val="auto"/>
                <w:lang w:val="zh-TW"/>
              </w:rPr>
              <w:t>手术相关指标</w:t>
            </w:r>
            <w:r>
              <w:rPr>
                <w:rFonts w:hint="eastAsia" w:ascii="仿宋_GB2312" w:hAnsi="仿宋_GB2312" w:eastAsia="仿宋_GB2312" w:cs="仿宋_GB2312"/>
                <w:color w:val="auto"/>
                <w:lang w:val="zh-TW" w:eastAsia="zh-TW"/>
              </w:rPr>
              <w:t>，包括：与手术相关医院感染发生率</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手术部位感染发生率</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手术患者肺部感染发生率</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择期手术术后相关感染发生率</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择期手术术后相关感染发生率</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择期手术患者肺部感染发生率</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急诊手术相关感染发生率</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急诊手术患者肺部感染发生率</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rPr>
              <w:t>NNIS</w:t>
            </w:r>
            <w:r>
              <w:rPr>
                <w:rFonts w:hint="eastAsia" w:ascii="仿宋_GB2312" w:hAnsi="仿宋_GB2312" w:eastAsia="仿宋_GB2312" w:cs="仿宋_GB2312"/>
                <w:color w:val="auto"/>
                <w:lang w:val="zh-TW" w:eastAsia="zh-TW"/>
              </w:rPr>
              <w:t>分级手术部位感染率</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外科医生感染率（科室）</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外科医生感染率（医生）</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术前预防用药使用率</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术中预防用药使用率</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术前</w:t>
            </w:r>
            <w:r>
              <w:rPr>
                <w:rFonts w:hint="eastAsia" w:ascii="仿宋_GB2312" w:hAnsi="仿宋_GB2312" w:eastAsia="仿宋_GB2312" w:cs="仿宋_GB2312"/>
                <w:color w:val="auto"/>
              </w:rPr>
              <w:t>0.5-2</w:t>
            </w:r>
            <w:r>
              <w:rPr>
                <w:rFonts w:hint="eastAsia" w:ascii="仿宋_GB2312" w:hAnsi="仿宋_GB2312" w:eastAsia="仿宋_GB2312" w:cs="仿宋_GB2312"/>
                <w:color w:val="auto"/>
                <w:lang w:val="zh-TW" w:eastAsia="zh-TW"/>
              </w:rPr>
              <w:t>小时预防用药使用率</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术前</w:t>
            </w:r>
            <w:r>
              <w:rPr>
                <w:rFonts w:hint="eastAsia" w:ascii="仿宋_GB2312" w:hAnsi="仿宋_GB2312" w:eastAsia="仿宋_GB2312" w:cs="仿宋_GB2312"/>
                <w:color w:val="auto"/>
              </w:rPr>
              <w:t>0.5-1</w:t>
            </w:r>
            <w:r>
              <w:rPr>
                <w:rFonts w:hint="eastAsia" w:ascii="仿宋_GB2312" w:hAnsi="仿宋_GB2312" w:eastAsia="仿宋_GB2312" w:cs="仿宋_GB2312"/>
                <w:color w:val="auto"/>
                <w:lang w:val="zh-TW" w:eastAsia="zh-TW"/>
              </w:rPr>
              <w:t>小时预防用药使用率</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术后用药使用率</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术后</w:t>
            </w:r>
            <w:r>
              <w:rPr>
                <w:rFonts w:hint="eastAsia" w:ascii="仿宋_GB2312" w:hAnsi="仿宋_GB2312" w:eastAsia="仿宋_GB2312" w:cs="仿宋_GB2312"/>
                <w:color w:val="auto"/>
              </w:rPr>
              <w:t>24</w:t>
            </w:r>
            <w:r>
              <w:rPr>
                <w:rFonts w:hint="eastAsia" w:ascii="仿宋_GB2312" w:hAnsi="仿宋_GB2312" w:eastAsia="仿宋_GB2312" w:cs="仿宋_GB2312"/>
                <w:color w:val="auto"/>
                <w:lang w:val="zh-TW" w:eastAsia="zh-TW"/>
              </w:rPr>
              <w:t>小时内停药率</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术后</w:t>
            </w:r>
            <w:r>
              <w:rPr>
                <w:rFonts w:hint="eastAsia" w:ascii="仿宋_GB2312" w:hAnsi="仿宋_GB2312" w:eastAsia="仿宋_GB2312" w:cs="仿宋_GB2312"/>
                <w:color w:val="auto"/>
              </w:rPr>
              <w:t>48</w:t>
            </w:r>
            <w:r>
              <w:rPr>
                <w:rFonts w:hint="eastAsia" w:ascii="仿宋_GB2312" w:hAnsi="仿宋_GB2312" w:eastAsia="仿宋_GB2312" w:cs="仿宋_GB2312"/>
                <w:color w:val="auto"/>
                <w:lang w:val="zh-TW" w:eastAsia="zh-TW"/>
              </w:rPr>
              <w:t>小时内停药率</w:t>
            </w:r>
            <w:r>
              <w:rPr>
                <w:rFonts w:hint="eastAsia" w:ascii="仿宋_GB2312" w:hAnsi="仿宋_GB2312" w:eastAsia="仿宋_GB2312" w:cs="仿宋_GB2312"/>
                <w:color w:val="auto"/>
                <w:lang w:val="zh-TW"/>
              </w:rPr>
              <w:t>。</w:t>
            </w:r>
          </w:p>
        </w:tc>
      </w:tr>
      <w:tr w14:paraId="781B1A6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2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E14A1D9">
            <w:pPr>
              <w:widowControl/>
              <w:spacing w:line="276" w:lineRule="auto"/>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1</w:t>
            </w:r>
            <w:r>
              <w:rPr>
                <w:rFonts w:hint="eastAsia" w:ascii="仿宋_GB2312" w:hAnsi="仿宋_GB2312" w:eastAsia="仿宋_GB2312" w:cs="仿宋_GB2312"/>
                <w:color w:val="auto"/>
                <w:lang w:val="en-US" w:eastAsia="zh-CN"/>
              </w:rPr>
              <w:t>6</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4158C03">
            <w:pPr>
              <w:widowControl/>
              <w:spacing w:line="276"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TW"/>
              </w:rPr>
              <w:t>全院三管监测</w:t>
            </w:r>
          </w:p>
        </w:tc>
        <w:tc>
          <w:tcPr>
            <w:tcW w:w="411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1814112E">
            <w:pPr>
              <w:pStyle w:val="8"/>
              <w:numPr>
                <w:ilvl w:val="0"/>
                <w:numId w:val="15"/>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支持进行全院各科室的侵入性操作监测日志；</w:t>
            </w:r>
          </w:p>
          <w:p w14:paraId="040549FA">
            <w:pPr>
              <w:pStyle w:val="8"/>
              <w:numPr>
                <w:ilvl w:val="0"/>
                <w:numId w:val="15"/>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支持进行全院各科室的侵入性操作监测月报；</w:t>
            </w:r>
          </w:p>
          <w:p w14:paraId="6232D1F8">
            <w:pPr>
              <w:pStyle w:val="8"/>
              <w:numPr>
                <w:ilvl w:val="0"/>
                <w:numId w:val="15"/>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支持自动生成新住进患者数、住在患者数、发热人数、留置导尿管使用患者数、中心静脉插管使用患者数、呼吸机使用患者数；</w:t>
            </w:r>
          </w:p>
          <w:p w14:paraId="34EF24C8">
            <w:pPr>
              <w:pStyle w:val="8"/>
              <w:numPr>
                <w:ilvl w:val="0"/>
                <w:numId w:val="15"/>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支持穿透监测日志中的患者数列表，可查看插管使用开始时间、结束时间、使用天数；</w:t>
            </w:r>
          </w:p>
          <w:p w14:paraId="19720976">
            <w:pPr>
              <w:pStyle w:val="8"/>
              <w:numPr>
                <w:ilvl w:val="0"/>
                <w:numId w:val="15"/>
              </w:numPr>
              <w:tabs>
                <w:tab w:val="left" w:pos="420"/>
              </w:tabs>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提供三大插管匹配医嘱的维护界面；</w:t>
            </w:r>
          </w:p>
          <w:p w14:paraId="2846E68F">
            <w:pPr>
              <w:pStyle w:val="8"/>
              <w:numPr>
                <w:ilvl w:val="0"/>
                <w:numId w:val="15"/>
              </w:numPr>
              <w:tabs>
                <w:tab w:val="left" w:pos="420"/>
              </w:tabs>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TW"/>
              </w:rPr>
              <w:t>支持查看患者三管督导措施评估情况明细内容；</w:t>
            </w:r>
          </w:p>
        </w:tc>
      </w:tr>
      <w:tr w14:paraId="42FB8DA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2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9B79189">
            <w:pPr>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1</w:t>
            </w:r>
            <w:r>
              <w:rPr>
                <w:rFonts w:hint="eastAsia" w:ascii="仿宋_GB2312" w:hAnsi="仿宋_GB2312" w:eastAsia="仿宋_GB2312" w:cs="仿宋_GB2312"/>
                <w:color w:val="auto"/>
                <w:lang w:val="en-US" w:eastAsia="zh-CN"/>
              </w:rPr>
              <w:t>7</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A694383">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TW"/>
              </w:rPr>
              <w:t>插管风险评估</w:t>
            </w:r>
          </w:p>
        </w:tc>
        <w:tc>
          <w:tcPr>
            <w:tcW w:w="411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3350CF88">
            <w:pPr>
              <w:pStyle w:val="8"/>
              <w:numPr>
                <w:ilvl w:val="0"/>
                <w:numId w:val="16"/>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w:t>
            </w:r>
            <w:r>
              <w:rPr>
                <w:rFonts w:hint="eastAsia" w:ascii="仿宋_GB2312" w:hAnsi="仿宋_GB2312" w:eastAsia="仿宋_GB2312" w:cs="仿宋_GB2312"/>
                <w:color w:val="auto"/>
                <w:lang w:val="zh-TW"/>
              </w:rPr>
              <w:t>感控管理端以及临床科室打开</w:t>
            </w:r>
            <w:r>
              <w:rPr>
                <w:rFonts w:hint="eastAsia" w:ascii="仿宋_GB2312" w:hAnsi="仿宋_GB2312" w:eastAsia="仿宋_GB2312" w:cs="仿宋_GB2312"/>
                <w:color w:val="auto"/>
                <w:lang w:val="zh-TW" w:eastAsia="zh-TW"/>
              </w:rPr>
              <w:t>系统便可看到插管未评估患者人数，点击进行未评估的具体科室与人员清单；</w:t>
            </w:r>
          </w:p>
          <w:p w14:paraId="05D93BD8">
            <w:pPr>
              <w:pStyle w:val="8"/>
              <w:numPr>
                <w:ilvl w:val="0"/>
                <w:numId w:val="16"/>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CN"/>
              </w:rPr>
              <w:t xml:space="preserve"> </w:t>
            </w:r>
            <w:r>
              <w:rPr>
                <w:rFonts w:hint="eastAsia" w:ascii="仿宋_GB2312" w:hAnsi="仿宋_GB2312" w:eastAsia="仿宋_GB2312" w:cs="仿宋_GB2312"/>
                <w:color w:val="auto"/>
                <w:lang w:val="zh-TW" w:eastAsia="zh-TW"/>
              </w:rPr>
              <w:t>支持点击插管患者后，直观展示患者的插管自然日历表，分析的结果来自患者三管的医嘱执行情况；</w:t>
            </w:r>
          </w:p>
          <w:p w14:paraId="41F83481">
            <w:pPr>
              <w:pStyle w:val="8"/>
              <w:numPr>
                <w:ilvl w:val="0"/>
                <w:numId w:val="16"/>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插管日历表以红底白字表示患者插管但未评估，以白底</w:t>
            </w:r>
            <w:r>
              <w:rPr>
                <w:rFonts w:hint="eastAsia" w:ascii="仿宋_GB2312" w:hAnsi="仿宋_GB2312" w:eastAsia="仿宋_GB2312" w:cs="仿宋_GB2312"/>
                <w:color w:val="auto"/>
              </w:rPr>
              <w:t>蓝</w:t>
            </w:r>
            <w:r>
              <w:rPr>
                <w:rFonts w:hint="eastAsia" w:ascii="仿宋_GB2312" w:hAnsi="仿宋_GB2312" w:eastAsia="仿宋_GB2312" w:cs="仿宋_GB2312"/>
                <w:color w:val="auto"/>
                <w:lang w:val="zh-TW" w:eastAsia="zh-TW"/>
              </w:rPr>
              <w:t>字表示患者插管已评估；</w:t>
            </w:r>
          </w:p>
          <w:p w14:paraId="40BCDE62">
            <w:pPr>
              <w:pStyle w:val="8"/>
              <w:numPr>
                <w:ilvl w:val="0"/>
                <w:numId w:val="16"/>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插管指征评估操作可由临床人员进行每日评估，系统不限定具体评估的人员角色；</w:t>
            </w:r>
          </w:p>
          <w:p w14:paraId="31B72258">
            <w:pPr>
              <w:pStyle w:val="8"/>
              <w:numPr>
                <w:ilvl w:val="0"/>
                <w:numId w:val="16"/>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插管指征评估表可随医院具体开展评估内容自由灵活设定，设定后立即生效；</w:t>
            </w:r>
          </w:p>
        </w:tc>
      </w:tr>
      <w:tr w14:paraId="0113003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2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D87D2A0">
            <w:pPr>
              <w:widowControl/>
              <w:spacing w:line="276" w:lineRule="auto"/>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1</w:t>
            </w:r>
            <w:r>
              <w:rPr>
                <w:rFonts w:hint="eastAsia" w:ascii="仿宋_GB2312" w:hAnsi="仿宋_GB2312" w:eastAsia="仿宋_GB2312" w:cs="仿宋_GB2312"/>
                <w:color w:val="auto"/>
                <w:lang w:val="en-US" w:eastAsia="zh-CN"/>
              </w:rPr>
              <w:t>8</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F330D42">
            <w:pPr>
              <w:widowControl/>
              <w:spacing w:line="276"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TW"/>
              </w:rPr>
              <w:t>消毒灭菌</w:t>
            </w:r>
            <w:r>
              <w:rPr>
                <w:rFonts w:hint="eastAsia" w:ascii="仿宋_GB2312" w:hAnsi="仿宋_GB2312" w:eastAsia="仿宋_GB2312" w:cs="仿宋_GB2312"/>
                <w:color w:val="auto"/>
              </w:rPr>
              <w:t>、环境卫生学监测</w:t>
            </w:r>
          </w:p>
        </w:tc>
        <w:tc>
          <w:tcPr>
            <w:tcW w:w="411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2DE16E13">
            <w:pPr>
              <w:pStyle w:val="8"/>
              <w:numPr>
                <w:ilvl w:val="0"/>
                <w:numId w:val="17"/>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支持对空气、物表、手卫生、医疗器械、消毒物品、灭菌物品、一次性物品、污水等项目监测单申请，并支持全院联网查看监测项目和监测结果</w:t>
            </w:r>
            <w:r>
              <w:rPr>
                <w:rFonts w:hint="eastAsia" w:ascii="仿宋_GB2312" w:hAnsi="仿宋_GB2312" w:eastAsia="仿宋_GB2312" w:cs="仿宋_GB2312"/>
                <w:color w:val="auto"/>
                <w:lang w:val="zh-TW"/>
              </w:rPr>
              <w:t>；</w:t>
            </w:r>
          </w:p>
          <w:p w14:paraId="1461847E">
            <w:pPr>
              <w:pStyle w:val="8"/>
              <w:numPr>
                <w:ilvl w:val="0"/>
                <w:numId w:val="17"/>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支持临床科室监测项目自查与感控科抽查工作，可根据医院监测流程进行配置；</w:t>
            </w:r>
          </w:p>
          <w:p w14:paraId="7062C60F">
            <w:pPr>
              <w:pStyle w:val="8"/>
              <w:numPr>
                <w:ilvl w:val="0"/>
                <w:numId w:val="17"/>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监测单据直接查看送检科室、监测项目、监测类型、采样场所、采样标本、采样点数、采样点位、采样方法、采样人、采样日期、检验日期、检验人、检验结果、是否需要复查；</w:t>
            </w:r>
          </w:p>
          <w:p w14:paraId="254621D9">
            <w:pPr>
              <w:pStyle w:val="8"/>
              <w:numPr>
                <w:ilvl w:val="0"/>
                <w:numId w:val="17"/>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支持对常用监测内容保存为常用模板，方便后续使用，常用模板支持科室级、全院级；</w:t>
            </w:r>
          </w:p>
          <w:p w14:paraId="1A699CFF">
            <w:pPr>
              <w:pStyle w:val="8"/>
              <w:numPr>
                <w:ilvl w:val="0"/>
                <w:numId w:val="17"/>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支持监测结果报告单支持全院联网打印，以及在线查看监测结果报告；</w:t>
            </w:r>
          </w:p>
          <w:p w14:paraId="480559B7">
            <w:pPr>
              <w:pStyle w:val="8"/>
              <w:numPr>
                <w:ilvl w:val="0"/>
                <w:numId w:val="17"/>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具有独立的监测授权管理模块，灵活设定单个用户管辖多科室、监测项目授权等，与系统基础用户授权不冲突；</w:t>
            </w:r>
          </w:p>
          <w:p w14:paraId="675D0B99">
            <w:pPr>
              <w:pStyle w:val="8"/>
              <w:numPr>
                <w:ilvl w:val="0"/>
                <w:numId w:val="17"/>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可根据医院情况，在标准上修改、增加环境卫生消毒灭菌监测项目、监测标准、采样场所、采样标本、采样方法、采样点等相关的字典数据；</w:t>
            </w:r>
          </w:p>
          <w:p w14:paraId="15FD44B2">
            <w:pPr>
              <w:numPr>
                <w:ilvl w:val="0"/>
                <w:numId w:val="17"/>
              </w:numPr>
              <w:tabs>
                <w:tab w:val="left" w:pos="420"/>
              </w:tabs>
              <w:spacing w:line="360" w:lineRule="auto"/>
              <w:jc w:val="left"/>
              <w:rPr>
                <w:rFonts w:hint="eastAsia" w:ascii="仿宋_GB2312" w:hAnsi="仿宋_GB2312" w:eastAsia="仿宋_GB2312" w:cs="仿宋_GB2312"/>
                <w:color w:val="auto"/>
                <w:lang w:val="zh-TW" w:eastAsia="zh-TW"/>
              </w:rPr>
            </w:pPr>
            <w:r>
              <w:rPr>
                <w:rFonts w:hint="eastAsia" w:ascii="仿宋_GB2312" w:hAnsi="仿宋_GB2312" w:eastAsia="仿宋_GB2312" w:cs="仿宋_GB2312"/>
                <w:color w:val="auto"/>
                <w:lang w:val="zh-TW" w:eastAsia="zh-TW"/>
              </w:rPr>
              <w:t>支持自动按照监测项目类别、监测科室统计分析监测数目数、合格数、合格率、不合格数、不合格率。</w:t>
            </w:r>
          </w:p>
        </w:tc>
      </w:tr>
      <w:tr w14:paraId="76FC38F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2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0E96022">
            <w:pPr>
              <w:widowControl/>
              <w:spacing w:line="276" w:lineRule="auto"/>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1</w:t>
            </w:r>
            <w:r>
              <w:rPr>
                <w:rFonts w:hint="eastAsia" w:ascii="仿宋_GB2312" w:hAnsi="仿宋_GB2312" w:eastAsia="仿宋_GB2312" w:cs="仿宋_GB2312"/>
                <w:color w:val="auto"/>
                <w:lang w:val="en-US" w:eastAsia="zh-CN"/>
              </w:rPr>
              <w:t>9</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30D7C2F">
            <w:pPr>
              <w:widowControl/>
              <w:spacing w:line="276"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TW"/>
              </w:rPr>
              <w:t>职业暴露</w:t>
            </w:r>
            <w:r>
              <w:rPr>
                <w:rFonts w:hint="eastAsia" w:ascii="仿宋_GB2312" w:hAnsi="仿宋_GB2312" w:eastAsia="仿宋_GB2312" w:cs="仿宋_GB2312"/>
                <w:color w:val="auto"/>
              </w:rPr>
              <w:t>监测</w:t>
            </w:r>
          </w:p>
        </w:tc>
        <w:tc>
          <w:tcPr>
            <w:tcW w:w="411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2596D74A">
            <w:pPr>
              <w:pStyle w:val="8"/>
              <w:numPr>
                <w:ilvl w:val="0"/>
                <w:numId w:val="18"/>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支持医务人员及护工进行职业暴露内容的信息登记填写</w:t>
            </w:r>
            <w:r>
              <w:rPr>
                <w:rFonts w:hint="eastAsia" w:ascii="仿宋_GB2312" w:hAnsi="仿宋_GB2312" w:eastAsia="仿宋_GB2312" w:cs="仿宋_GB2312"/>
                <w:color w:val="auto"/>
                <w:lang w:val="zh-TW"/>
              </w:rPr>
              <w:t>；</w:t>
            </w:r>
          </w:p>
          <w:p w14:paraId="24256A37">
            <w:pPr>
              <w:pStyle w:val="8"/>
              <w:numPr>
                <w:ilvl w:val="0"/>
                <w:numId w:val="18"/>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rPr>
              <w:t>支持《WS/T 312-2023医院感染监测规范》要求的医院工作人员感染性疾病职业暴露登记表填写上报</w:t>
            </w:r>
            <w:r>
              <w:rPr>
                <w:rFonts w:hint="eastAsia" w:ascii="仿宋_GB2312" w:hAnsi="仿宋_GB2312" w:eastAsia="仿宋_GB2312" w:cs="仿宋_GB2312"/>
                <w:color w:val="auto"/>
                <w:lang w:val="en-US" w:eastAsia="zh-CN"/>
              </w:rPr>
              <w:t>;</w:t>
            </w:r>
          </w:p>
          <w:p w14:paraId="3BCD7C95">
            <w:pPr>
              <w:pStyle w:val="8"/>
              <w:numPr>
                <w:ilvl w:val="0"/>
                <w:numId w:val="18"/>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支持暴露填报前告知《职业暴露的标准处置流程》及《职业暴露的处置制度》，要求暴露填报人员在线掌握了解，告知内容可随医院定制性调整；</w:t>
            </w:r>
          </w:p>
          <w:p w14:paraId="321CFA17">
            <w:pPr>
              <w:pStyle w:val="8"/>
              <w:numPr>
                <w:ilvl w:val="0"/>
                <w:numId w:val="18"/>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支持填报职业暴露登记表后，在感控管理端上实时提示新暴露填报消息；</w:t>
            </w:r>
          </w:p>
          <w:p w14:paraId="4C0D1875">
            <w:pPr>
              <w:pStyle w:val="8"/>
              <w:numPr>
                <w:ilvl w:val="0"/>
                <w:numId w:val="18"/>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支持职业暴露信息登记、评估预防、临床观察、临床诊断完整随访闭环，感染性疾病科医生可对评估预防操作，支持跨部门联网的评估跟踪；</w:t>
            </w:r>
          </w:p>
          <w:p w14:paraId="2FAF01E4">
            <w:pPr>
              <w:pStyle w:val="8"/>
              <w:numPr>
                <w:ilvl w:val="0"/>
                <w:numId w:val="18"/>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支持对检验复查项目多时间点设定，</w:t>
            </w:r>
            <w:r>
              <w:rPr>
                <w:rFonts w:hint="eastAsia" w:ascii="仿宋_GB2312" w:hAnsi="仿宋_GB2312" w:eastAsia="仿宋_GB2312" w:cs="仿宋_GB2312"/>
                <w:color w:val="auto"/>
                <w:lang w:val="zh-TW"/>
              </w:rPr>
              <w:t>在监测面板首页显示当前暴露需进行复查人员提醒，钻取后展示需复查人员姓名、发生科室、暴露人员所属科室、暴露时间、检查项目、复查时间、上次复查时间</w:t>
            </w:r>
            <w:r>
              <w:rPr>
                <w:rFonts w:hint="eastAsia" w:ascii="仿宋_GB2312" w:hAnsi="仿宋_GB2312" w:eastAsia="仿宋_GB2312" w:cs="仿宋_GB2312"/>
                <w:color w:val="auto"/>
                <w:lang w:val="zh-TW" w:eastAsia="zh-TW"/>
              </w:rPr>
              <w:t>；</w:t>
            </w:r>
          </w:p>
          <w:p w14:paraId="083BE60D">
            <w:pPr>
              <w:pStyle w:val="8"/>
              <w:numPr>
                <w:ilvl w:val="0"/>
                <w:numId w:val="18"/>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支持按照科室统计职业暴露情况，并计算科室构成比；</w:t>
            </w:r>
          </w:p>
          <w:p w14:paraId="7783586C">
            <w:pPr>
              <w:pStyle w:val="8"/>
              <w:numPr>
                <w:ilvl w:val="0"/>
                <w:numId w:val="18"/>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支持按工别、年龄、性别等内容计算科室构成比</w:t>
            </w:r>
            <w:r>
              <w:rPr>
                <w:rFonts w:hint="eastAsia" w:ascii="仿宋_GB2312" w:hAnsi="仿宋_GB2312" w:eastAsia="仿宋_GB2312" w:cs="仿宋_GB2312"/>
                <w:color w:val="auto"/>
                <w:lang w:val="zh-TW"/>
              </w:rPr>
              <w:t>；</w:t>
            </w:r>
          </w:p>
          <w:p w14:paraId="042FE584">
            <w:pPr>
              <w:pStyle w:val="8"/>
              <w:numPr>
                <w:ilvl w:val="0"/>
                <w:numId w:val="18"/>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rPr>
              <w:t>支持自动统计职业暴露感染率、职业暴露（例次）率。</w:t>
            </w:r>
          </w:p>
        </w:tc>
      </w:tr>
      <w:tr w14:paraId="3960F33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21"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4780D242">
            <w:pPr>
              <w:widowControl/>
              <w:spacing w:line="276" w:lineRule="auto"/>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20</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6DADD39">
            <w:pPr>
              <w:widowControl/>
              <w:spacing w:line="276"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TW"/>
              </w:rPr>
              <w:t>手卫生监测</w:t>
            </w:r>
          </w:p>
        </w:tc>
        <w:tc>
          <w:tcPr>
            <w:tcW w:w="411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1317CE0B">
            <w:pPr>
              <w:pStyle w:val="8"/>
              <w:numPr>
                <w:ilvl w:val="0"/>
                <w:numId w:val="19"/>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掌握全院各科室手卫生用品消耗量情况，如手消毒液、抗菌洗手液、干手纸，分析手卫生依从性的，协同促进医务人员手卫生执行的依从率；</w:t>
            </w:r>
          </w:p>
          <w:p w14:paraId="7F43A126">
            <w:pPr>
              <w:pStyle w:val="8"/>
              <w:numPr>
                <w:ilvl w:val="0"/>
                <w:numId w:val="19"/>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支持临床感控兼职人员进行本科科室用品本月领取量和库存量的在线录入；</w:t>
            </w:r>
          </w:p>
          <w:p w14:paraId="132AEA44">
            <w:pPr>
              <w:pStyle w:val="8"/>
              <w:numPr>
                <w:ilvl w:val="0"/>
                <w:numId w:val="19"/>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支持在线完成手卫生依从性调查，包括被调查人员类型、时机、指征、手卫生行为、正确性；</w:t>
            </w:r>
          </w:p>
          <w:p w14:paraId="3DB254CF">
            <w:pPr>
              <w:pStyle w:val="8"/>
              <w:numPr>
                <w:ilvl w:val="0"/>
                <w:numId w:val="19"/>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rPr>
              <w:t>支持设定临床自查手卫生依从性的开放数据录入时间段；</w:t>
            </w:r>
          </w:p>
          <w:p w14:paraId="703A10E1">
            <w:pPr>
              <w:pStyle w:val="8"/>
              <w:numPr>
                <w:ilvl w:val="0"/>
                <w:numId w:val="19"/>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rPr>
              <w:t>支持维护设定特定科室的手卫生依从性调查指征，如：外科手卫生依从性调查监测设定单独的调查指征与手卫生行为；</w:t>
            </w:r>
          </w:p>
          <w:p w14:paraId="15EF1AC4">
            <w:pPr>
              <w:pStyle w:val="8"/>
              <w:numPr>
                <w:ilvl w:val="0"/>
                <w:numId w:val="19"/>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支持调查完成后，对本次调查结果进行回顾性分析，如医护人员手卫生意识低等内容；</w:t>
            </w:r>
          </w:p>
          <w:p w14:paraId="4A3F422C">
            <w:pPr>
              <w:pStyle w:val="8"/>
              <w:numPr>
                <w:ilvl w:val="0"/>
                <w:numId w:val="19"/>
              </w:numPr>
              <w:tabs>
                <w:tab w:val="left" w:pos="420"/>
              </w:tabs>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TW"/>
              </w:rPr>
              <w:t>支持按科室、人员类型、指征、时机多类型进行统计分析</w:t>
            </w:r>
            <w:r>
              <w:rPr>
                <w:rFonts w:hint="eastAsia" w:ascii="仿宋_GB2312" w:hAnsi="仿宋_GB2312" w:eastAsia="仿宋_GB2312" w:cs="仿宋_GB2312"/>
                <w:color w:val="auto"/>
                <w:lang w:val="zh-TW"/>
              </w:rPr>
              <w:t>。</w:t>
            </w:r>
          </w:p>
        </w:tc>
      </w:tr>
      <w:tr w14:paraId="1CD8EB0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51"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9E4F434">
            <w:pPr>
              <w:widowControl/>
              <w:spacing w:line="276" w:lineRule="auto"/>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2</w:t>
            </w:r>
            <w:r>
              <w:rPr>
                <w:rFonts w:hint="eastAsia" w:ascii="仿宋_GB2312" w:hAnsi="仿宋_GB2312" w:eastAsia="仿宋_GB2312" w:cs="仿宋_GB2312"/>
                <w:color w:val="auto"/>
                <w:lang w:val="en-US" w:eastAsia="zh-CN"/>
              </w:rPr>
              <w:t>1</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69692E8">
            <w:pPr>
              <w:widowControl/>
              <w:spacing w:line="276" w:lineRule="auto"/>
              <w:jc w:val="center"/>
              <w:rPr>
                <w:rFonts w:hint="eastAsia" w:ascii="仿宋_GB2312" w:hAnsi="仿宋_GB2312" w:eastAsia="仿宋_GB2312" w:cs="仿宋_GB2312"/>
                <w:color w:val="auto"/>
                <w:lang w:val="zh-TW" w:eastAsia="zh-TW"/>
              </w:rPr>
            </w:pPr>
            <w:r>
              <w:rPr>
                <w:rFonts w:hint="eastAsia" w:ascii="仿宋_GB2312" w:hAnsi="仿宋_GB2312" w:eastAsia="仿宋_GB2312" w:cs="仿宋_GB2312"/>
                <w:color w:val="auto"/>
                <w:lang w:val="zh-TW" w:eastAsia="zh-TW"/>
              </w:rPr>
              <w:t>血透监测</w:t>
            </w:r>
          </w:p>
        </w:tc>
        <w:tc>
          <w:tcPr>
            <w:tcW w:w="411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0C639071">
            <w:pPr>
              <w:numPr>
                <w:ilvl w:val="0"/>
                <w:numId w:val="20"/>
              </w:numPr>
              <w:spacing w:line="240" w:lineRule="auto"/>
              <w:ind w:left="425" w:leftChars="0" w:hanging="425" w:firstLineChars="0"/>
              <w:rPr>
                <w:rFonts w:hint="eastAsia"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kern w:val="2"/>
                <w:sz w:val="21"/>
                <w:szCs w:val="24"/>
                <w:lang w:val="en-US" w:eastAsia="zh-CN" w:bidi="ar-SA"/>
              </w:rPr>
              <w:t>系统提供按照《WS/T 312-2023 医院感染监测标准》开展门诊血液透析感染事件监测的功能。</w:t>
            </w:r>
          </w:p>
          <w:p w14:paraId="29BB6167">
            <w:pPr>
              <w:numPr>
                <w:ilvl w:val="0"/>
                <w:numId w:val="20"/>
              </w:numPr>
              <w:spacing w:line="240" w:lineRule="auto"/>
              <w:ind w:left="425" w:leftChars="0" w:hanging="425" w:firstLineChars="0"/>
              <w:rPr>
                <w:rFonts w:hint="eastAsia"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kern w:val="2"/>
                <w:sz w:val="21"/>
                <w:szCs w:val="24"/>
                <w:lang w:val="en-US" w:eastAsia="zh-CN" w:bidi="ar-SA"/>
              </w:rPr>
              <w:t>系统提供登记《门诊血液透析患者月报表》的功能，代替原有的使用纸质报卡的工作流程，帮助监测人员线上数据采集工作。</w:t>
            </w:r>
          </w:p>
          <w:p w14:paraId="5440BE1E">
            <w:pPr>
              <w:numPr>
                <w:ilvl w:val="0"/>
                <w:numId w:val="20"/>
              </w:numPr>
              <w:spacing w:line="240" w:lineRule="auto"/>
              <w:ind w:left="425" w:leftChars="0" w:hanging="425" w:firstLineChars="0"/>
              <w:rPr>
                <w:rFonts w:hint="eastAsia"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kern w:val="2"/>
                <w:sz w:val="21"/>
                <w:szCs w:val="24"/>
                <w:lang w:val="en-US" w:eastAsia="zh-CN" w:bidi="ar-SA"/>
              </w:rPr>
              <w:t>系统提供《门诊血液透析患者月报表》在线预览、导出打印的功能。</w:t>
            </w:r>
          </w:p>
          <w:p w14:paraId="62BC31E5">
            <w:pPr>
              <w:numPr>
                <w:ilvl w:val="0"/>
                <w:numId w:val="20"/>
              </w:numPr>
              <w:spacing w:line="240" w:lineRule="auto"/>
              <w:ind w:left="425" w:leftChars="0" w:hanging="425" w:firstLineChars="0"/>
              <w:rPr>
                <w:rFonts w:hint="eastAsia"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kern w:val="2"/>
                <w:sz w:val="21"/>
                <w:szCs w:val="24"/>
                <w:lang w:val="en-US" w:eastAsia="zh-CN" w:bidi="ar-SA"/>
              </w:rPr>
              <w:t>系统提供登记《门诊血液透析感染事件监测表》的功能，代替原有的使用纸质报卡的工作流程，帮助监测人员进行线上数据采集工作。</w:t>
            </w:r>
          </w:p>
          <w:p w14:paraId="5E5007C2">
            <w:pPr>
              <w:numPr>
                <w:ilvl w:val="0"/>
                <w:numId w:val="20"/>
              </w:numPr>
              <w:spacing w:line="240" w:lineRule="auto"/>
              <w:ind w:left="425" w:leftChars="0" w:hanging="425" w:firstLineChars="0"/>
              <w:rPr>
                <w:rFonts w:hint="eastAsia"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kern w:val="2"/>
                <w:sz w:val="21"/>
                <w:szCs w:val="24"/>
                <w:lang w:val="en-US" w:eastAsia="zh-CN" w:bidi="ar-SA"/>
              </w:rPr>
              <w:t>系统提供《门诊血液透析感染事件监测表》在线预览、导出打印的功能。</w:t>
            </w:r>
          </w:p>
          <w:p w14:paraId="25E5A2C0">
            <w:pPr>
              <w:numPr>
                <w:ilvl w:val="0"/>
                <w:numId w:val="20"/>
              </w:numPr>
              <w:spacing w:line="240" w:lineRule="auto"/>
              <w:ind w:left="425" w:leftChars="0" w:hanging="425" w:firstLineChars="0"/>
              <w:rPr>
                <w:rFonts w:hint="eastAsia"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kern w:val="2"/>
                <w:sz w:val="21"/>
                <w:szCs w:val="24"/>
                <w:lang w:val="en-US" w:eastAsia="zh-CN" w:bidi="ar-SA"/>
              </w:rPr>
              <w:t>系统提供对血透室填报的《门诊血液透析感染事件监测表》统计的功能，包括血液透析感染事件发生率、血管通路感染发生率、血管通路相关性血流感染发生率、血管穿刺部位感染发生率等血液透析感染事件4项质控指标。</w:t>
            </w:r>
          </w:p>
          <w:p w14:paraId="5D46F7AF">
            <w:pPr>
              <w:numPr>
                <w:ilvl w:val="0"/>
                <w:numId w:val="20"/>
              </w:numPr>
              <w:spacing w:line="240" w:lineRule="auto"/>
              <w:ind w:left="425" w:leftChars="0" w:hanging="425" w:firstLineChars="0"/>
              <w:rPr>
                <w:rFonts w:hint="eastAsia"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kern w:val="2"/>
                <w:sz w:val="21"/>
                <w:szCs w:val="24"/>
                <w:lang w:val="en-US" w:eastAsia="zh-CN" w:bidi="ar-SA"/>
              </w:rPr>
              <w:t>系统提供门诊血液透析感染事件4项质控指标导出、统计图表查看的功能。</w:t>
            </w:r>
          </w:p>
          <w:p w14:paraId="2E0AD2AB">
            <w:pPr>
              <w:numPr>
                <w:ilvl w:val="0"/>
                <w:numId w:val="20"/>
              </w:numPr>
              <w:spacing w:line="240" w:lineRule="auto"/>
              <w:ind w:left="425" w:leftChars="0" w:hanging="425" w:firstLineChars="0"/>
              <w:rPr>
                <w:rFonts w:hint="eastAsia"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kern w:val="2"/>
                <w:sz w:val="21"/>
                <w:szCs w:val="24"/>
                <w:lang w:val="en-US" w:eastAsia="zh-CN" w:bidi="ar-SA"/>
              </w:rPr>
              <w:t>系统提供登记《门诊血液透析患者血源性病原体监测表》的功能，代替原有的使用纸质报卡的工作流程，帮助监测人员进行线上数据采集工作。</w:t>
            </w:r>
          </w:p>
          <w:p w14:paraId="0C5E3C24">
            <w:pPr>
              <w:numPr>
                <w:ilvl w:val="0"/>
                <w:numId w:val="20"/>
              </w:numPr>
              <w:spacing w:line="240" w:lineRule="auto"/>
              <w:ind w:left="425" w:leftChars="0" w:hanging="425" w:firstLineChars="0"/>
              <w:rPr>
                <w:rFonts w:hint="eastAsia"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kern w:val="2"/>
                <w:sz w:val="21"/>
                <w:szCs w:val="24"/>
                <w:lang w:val="en-US" w:eastAsia="zh-CN" w:bidi="ar-SA"/>
              </w:rPr>
              <w:t>系统提供《门诊血液透析患者血源性病原体监测》在线预览、导出打印的功能。</w:t>
            </w:r>
          </w:p>
          <w:p w14:paraId="44C9B836">
            <w:pPr>
              <w:numPr>
                <w:ilvl w:val="0"/>
                <w:numId w:val="20"/>
              </w:numPr>
              <w:spacing w:line="240" w:lineRule="auto"/>
              <w:ind w:left="425" w:leftChars="0" w:hanging="425" w:firstLineChars="0"/>
              <w:rPr>
                <w:rFonts w:hint="eastAsia"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kern w:val="2"/>
                <w:sz w:val="21"/>
                <w:szCs w:val="24"/>
                <w:lang w:val="en-US" w:eastAsia="zh-CN" w:bidi="ar-SA"/>
              </w:rPr>
              <w:t>系统提供对《门诊血液透析患者血源性病原体监测》统计的功能，包括新入患者传染病标志物检验完成率、长期血液透析患者传染病标志物定时检验完成率、HBV阳转率、HCV阳转率、HIV阳转率、梅毒阳转率等血液透析血源性病原体6项质控指标。</w:t>
            </w:r>
          </w:p>
          <w:p w14:paraId="7D37982D">
            <w:pPr>
              <w:numPr>
                <w:ilvl w:val="0"/>
                <w:numId w:val="20"/>
              </w:numPr>
              <w:spacing w:line="240" w:lineRule="auto"/>
              <w:ind w:left="425" w:leftChars="0" w:hanging="425" w:firstLineChars="0"/>
              <w:rPr>
                <w:rFonts w:hint="eastAsia"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kern w:val="2"/>
                <w:sz w:val="21"/>
                <w:szCs w:val="24"/>
                <w:lang w:val="en-US" w:eastAsia="zh-CN" w:bidi="ar-SA"/>
              </w:rPr>
              <w:t>系统提供血液透析血源性病原体6项质控指标导出、统计图表查看的功能。</w:t>
            </w:r>
          </w:p>
          <w:p w14:paraId="4D859E4D">
            <w:pPr>
              <w:numPr>
                <w:ilvl w:val="0"/>
                <w:numId w:val="20"/>
              </w:numPr>
              <w:spacing w:line="240" w:lineRule="auto"/>
              <w:ind w:left="425" w:leftChars="0" w:hanging="425" w:firstLineChars="0"/>
              <w:rPr>
                <w:rFonts w:hint="eastAsia" w:ascii="仿宋_GB2312" w:hAnsi="仿宋_GB2312" w:eastAsia="仿宋_GB2312" w:cs="仿宋_GB2312"/>
                <w:color w:val="auto"/>
                <w:lang w:val="zh-TW"/>
              </w:rPr>
            </w:pPr>
            <w:r>
              <w:rPr>
                <w:rFonts w:hint="eastAsia" w:ascii="仿宋_GB2312" w:hAnsi="仿宋_GB2312" w:eastAsia="仿宋_GB2312" w:cs="仿宋_GB2312"/>
                <w:color w:val="auto"/>
                <w:kern w:val="2"/>
                <w:sz w:val="21"/>
                <w:szCs w:val="24"/>
                <w:lang w:val="en-US" w:eastAsia="zh-CN" w:bidi="ar-SA"/>
              </w:rPr>
              <w:t>系统提供报卡权限管理的功能，支持不同用户不同管理权限。</w:t>
            </w:r>
          </w:p>
        </w:tc>
      </w:tr>
      <w:tr w14:paraId="121583B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6"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01049A2">
            <w:pPr>
              <w:widowControl/>
              <w:spacing w:line="276" w:lineRule="auto"/>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2</w:t>
            </w:r>
            <w:r>
              <w:rPr>
                <w:rFonts w:hint="eastAsia" w:ascii="仿宋_GB2312" w:hAnsi="仿宋_GB2312" w:eastAsia="仿宋_GB2312" w:cs="仿宋_GB2312"/>
                <w:color w:val="auto"/>
                <w:lang w:val="en-US" w:eastAsia="zh-CN"/>
              </w:rPr>
              <w:t>2</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1EAD3D0">
            <w:pPr>
              <w:widowControl/>
              <w:spacing w:line="276" w:lineRule="auto"/>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TW"/>
              </w:rPr>
              <w:t>网络直报</w:t>
            </w:r>
          </w:p>
        </w:tc>
        <w:tc>
          <w:tcPr>
            <w:tcW w:w="411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5BE4B7EB">
            <w:pPr>
              <w:pStyle w:val="8"/>
              <w:numPr>
                <w:ilvl w:val="0"/>
                <w:numId w:val="21"/>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支持建立</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zh-TW" w:eastAsia="zh-TW"/>
              </w:rPr>
              <w:t>医院</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zh-TW" w:eastAsia="zh-TW"/>
              </w:rPr>
              <w:t>全国医院感染监控管理培训基地</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zh-TW" w:eastAsia="zh-TW"/>
              </w:rPr>
              <w:t>上报体系；</w:t>
            </w:r>
          </w:p>
          <w:p w14:paraId="7445518E">
            <w:pPr>
              <w:pStyle w:val="8"/>
              <w:numPr>
                <w:ilvl w:val="0"/>
                <w:numId w:val="21"/>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CN"/>
              </w:rPr>
              <w:t xml:space="preserve"> </w:t>
            </w:r>
            <w:r>
              <w:rPr>
                <w:rFonts w:hint="eastAsia" w:ascii="仿宋_GB2312" w:hAnsi="仿宋_GB2312" w:eastAsia="仿宋_GB2312" w:cs="仿宋_GB2312"/>
                <w:color w:val="auto"/>
                <w:lang w:val="zh-TW" w:eastAsia="zh-TW"/>
              </w:rPr>
              <w:t>支持自动分析出已上报记录数、总未上报记录数；</w:t>
            </w:r>
          </w:p>
          <w:p w14:paraId="4D186A8A">
            <w:pPr>
              <w:pStyle w:val="8"/>
              <w:numPr>
                <w:ilvl w:val="0"/>
                <w:numId w:val="21"/>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CN"/>
              </w:rPr>
              <w:t xml:space="preserve"> </w:t>
            </w:r>
            <w:r>
              <w:rPr>
                <w:rFonts w:hint="eastAsia" w:ascii="仿宋_GB2312" w:hAnsi="仿宋_GB2312" w:eastAsia="仿宋_GB2312" w:cs="仿宋_GB2312"/>
                <w:color w:val="auto"/>
                <w:lang w:val="zh-TW" w:eastAsia="zh-TW"/>
              </w:rPr>
              <w:t>支持数据单项上报，也支持全选项上报，能够进行断点续传功能，多线程上报技术，上传速度快，不影响其他业务模块的操作；</w:t>
            </w:r>
          </w:p>
          <w:p w14:paraId="316A8625">
            <w:pPr>
              <w:pStyle w:val="8"/>
              <w:numPr>
                <w:ilvl w:val="0"/>
                <w:numId w:val="21"/>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支持数据上报数据包括：感染病例监测（感染数、出院记录数）、现患率调查（实查数、应监测记录数）、外科手术感染监测、职业暴露监测、</w:t>
            </w:r>
            <w:r>
              <w:rPr>
                <w:rFonts w:hint="eastAsia" w:ascii="仿宋_GB2312" w:hAnsi="仿宋_GB2312" w:eastAsia="仿宋_GB2312" w:cs="仿宋_GB2312"/>
                <w:color w:val="auto"/>
              </w:rPr>
              <w:t>ICU</w:t>
            </w:r>
            <w:r>
              <w:rPr>
                <w:rFonts w:hint="eastAsia" w:ascii="仿宋_GB2312" w:hAnsi="仿宋_GB2312" w:eastAsia="仿宋_GB2312" w:cs="仿宋_GB2312"/>
                <w:color w:val="auto"/>
                <w:lang w:val="zh-TW" w:eastAsia="zh-TW"/>
              </w:rPr>
              <w:t>病人感染监测（感染数、监测日志记录数）、高危新生儿监测（感染数、日志记录数）、抗菌药物监测、环境卫生消毒药械监测、一次性用品监测、污水监测；</w:t>
            </w:r>
          </w:p>
          <w:p w14:paraId="224B569F">
            <w:pPr>
              <w:pStyle w:val="8"/>
              <w:numPr>
                <w:ilvl w:val="0"/>
                <w:numId w:val="21"/>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支持数据上报结果的日志查看及保存；</w:t>
            </w:r>
          </w:p>
          <w:p w14:paraId="5340892A">
            <w:pPr>
              <w:pStyle w:val="8"/>
              <w:numPr>
                <w:ilvl w:val="0"/>
                <w:numId w:val="21"/>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rPr>
              <w:t>支持医院感染监测过程化数据直报国家医院感染管理专业质控中心哨点医院信息上报系统；</w:t>
            </w:r>
          </w:p>
          <w:p w14:paraId="7C539A10">
            <w:pPr>
              <w:pStyle w:val="8"/>
              <w:numPr>
                <w:ilvl w:val="0"/>
                <w:numId w:val="21"/>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rPr>
              <w:t>支持医院感染监测过程化\结果化数据直报各省市医院感染质控中心监测平台；</w:t>
            </w:r>
          </w:p>
          <w:p w14:paraId="06C24910">
            <w:pPr>
              <w:pStyle w:val="8"/>
              <w:numPr>
                <w:ilvl w:val="0"/>
                <w:numId w:val="21"/>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rPr>
              <w:t>支持医院感染监测过程化数据直报全国医疗机构感染监测网。</w:t>
            </w:r>
          </w:p>
        </w:tc>
      </w:tr>
      <w:tr w14:paraId="4F6AAF1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6"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F0E7182">
            <w:pPr>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2</w:t>
            </w:r>
            <w:r>
              <w:rPr>
                <w:rFonts w:hint="eastAsia" w:ascii="仿宋_GB2312" w:hAnsi="仿宋_GB2312" w:eastAsia="仿宋_GB2312" w:cs="仿宋_GB2312"/>
                <w:color w:val="auto"/>
                <w:lang w:val="en-US" w:eastAsia="zh-CN"/>
              </w:rPr>
              <w:t>3</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88BEC17">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医院感染管理医疗质量控制十二项指标（2024年版）</w:t>
            </w:r>
          </w:p>
        </w:tc>
        <w:tc>
          <w:tcPr>
            <w:tcW w:w="411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260691EF">
            <w:pPr>
              <w:tabs>
                <w:tab w:val="left" w:pos="420"/>
              </w:tabs>
              <w:spacing w:line="360" w:lineRule="auto"/>
              <w:jc w:val="left"/>
              <w:rPr>
                <w:rFonts w:hint="eastAsia" w:ascii="仿宋_GB2312" w:hAnsi="仿宋_GB2312" w:eastAsia="仿宋_GB2312" w:cs="仿宋_GB2312"/>
                <w:color w:val="auto"/>
                <w:lang w:val="zh-TW" w:eastAsia="zh-TW"/>
              </w:rPr>
            </w:pPr>
            <w:r>
              <w:rPr>
                <w:rFonts w:hint="eastAsia" w:ascii="仿宋_GB2312" w:hAnsi="仿宋_GB2312" w:eastAsia="仿宋_GB2312" w:cs="仿宋_GB2312"/>
                <w:color w:val="auto"/>
                <w:lang w:val="zh-TW" w:eastAsia="zh-TW"/>
              </w:rPr>
              <w:t>支持按住院患者、时间段进行查询统计：感控专职人员床位比、医疗机构工作人员手卫生依从率、千日医院感染例次发病率、新生儿千日医院感染例次发病率、千日特定多重耐药菌医院感染例次发病率、住院患者联合使用重点抗菌药物治疗前病原学送检率、住院患者Ⅰ类切口手术抗菌药物预防使用率、住院患者Ⅰ类切口手术部位感染率、血管导管相关血流感染发病率、呼吸机相关肺炎发病率、导尿管相关尿路感染发病率、血液透析相关感染发生率</w:t>
            </w:r>
          </w:p>
        </w:tc>
      </w:tr>
      <w:tr w14:paraId="3CFB9B8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6"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E98BC1E">
            <w:pPr>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2</w:t>
            </w:r>
            <w:r>
              <w:rPr>
                <w:rFonts w:hint="eastAsia" w:ascii="仿宋_GB2312" w:hAnsi="仿宋_GB2312" w:eastAsia="仿宋_GB2312" w:cs="仿宋_GB2312"/>
                <w:color w:val="auto"/>
                <w:lang w:val="en-US" w:eastAsia="zh-CN"/>
              </w:rPr>
              <w:t>4</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6BEF10A">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提升抗菌药物治疗前病原学送检率哨点医院专项行动指标统计</w:t>
            </w:r>
          </w:p>
        </w:tc>
        <w:tc>
          <w:tcPr>
            <w:tcW w:w="411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395E6D80">
            <w:pPr>
              <w:tabs>
                <w:tab w:val="left" w:pos="420"/>
              </w:tabs>
              <w:spacing w:line="360" w:lineRule="auto"/>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CN"/>
              </w:rPr>
              <w:t xml:space="preserve"> </w:t>
            </w:r>
            <w:r>
              <w:rPr>
                <w:rFonts w:hint="eastAsia" w:ascii="仿宋_GB2312" w:hAnsi="仿宋_GB2312" w:eastAsia="仿宋_GB2312" w:cs="仿宋_GB2312"/>
                <w:color w:val="auto"/>
              </w:rPr>
              <w:t>统计分析抗菌药物（分级）治疗前病原学送检率、联合使用重点药物前病原学送检率、医院感染诊断相关病原学送检率。可按照不同条件进行筛选，如是否包含降钙素原、PRC、白介素、G试验、显微镜检查、免疫学检测、分子快速判断、相关标志物等。并且通过红色标志数字显示警戒线。</w:t>
            </w:r>
          </w:p>
        </w:tc>
      </w:tr>
      <w:tr w14:paraId="66C2AD9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6"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25427A9">
            <w:pPr>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2</w:t>
            </w:r>
            <w:r>
              <w:rPr>
                <w:rFonts w:hint="eastAsia" w:ascii="仿宋_GB2312" w:hAnsi="仿宋_GB2312" w:eastAsia="仿宋_GB2312" w:cs="仿宋_GB2312"/>
                <w:color w:val="auto"/>
                <w:lang w:val="en-US" w:eastAsia="zh-CN"/>
              </w:rPr>
              <w:t>5</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3D4BE1D">
            <w:pPr>
              <w:rPr>
                <w:rFonts w:hint="eastAsia" w:ascii="仿宋_GB2312" w:hAnsi="仿宋_GB2312" w:eastAsia="仿宋_GB2312" w:cs="仿宋_GB2312"/>
                <w:color w:val="auto"/>
              </w:rPr>
            </w:pPr>
            <w:r>
              <w:rPr>
                <w:rFonts w:hint="eastAsia" w:ascii="仿宋_GB2312" w:hAnsi="仿宋_GB2312" w:eastAsia="仿宋_GB2312" w:cs="仿宋_GB2312"/>
                <w:color w:val="auto"/>
              </w:rPr>
              <w:t>全国医疗机构感染监测网指标统计</w:t>
            </w:r>
          </w:p>
        </w:tc>
        <w:tc>
          <w:tcPr>
            <w:tcW w:w="411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02E9C167">
            <w:pPr>
              <w:tabs>
                <w:tab w:val="left" w:pos="420"/>
              </w:tabs>
              <w:spacing w:line="360" w:lineRule="auto"/>
              <w:jc w:val="left"/>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zh-TW" w:eastAsia="zh-TW"/>
              </w:rPr>
              <w:t>支持按住院患者</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时间段</w:t>
            </w:r>
            <w:r>
              <w:rPr>
                <w:rFonts w:hint="eastAsia" w:ascii="仿宋_GB2312" w:hAnsi="仿宋_GB2312" w:eastAsia="仿宋_GB2312" w:cs="仿宋_GB2312"/>
                <w:color w:val="auto"/>
              </w:rPr>
              <w:t>进行</w:t>
            </w:r>
            <w:r>
              <w:rPr>
                <w:rFonts w:hint="eastAsia" w:ascii="仿宋_GB2312" w:hAnsi="仿宋_GB2312" w:eastAsia="仿宋_GB2312" w:cs="仿宋_GB2312"/>
                <w:color w:val="auto"/>
                <w:lang w:val="zh-TW" w:eastAsia="zh-TW"/>
              </w:rPr>
              <w:t>查询统计：医院感染日发病率</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医院感染日发病例次率</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特定多重耐药菌医院感染发生率</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特定多重耐药菌检出率</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特定多重耐药菌患者隔离医嘱开具率</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住院患者抗菌药物使用率</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抗菌药物治疗前病原学送检率</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I 类切口手术部位感染率</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I 类切口手术抗菌药物预防使用率</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血管导管相关血流感染发病率</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呼吸机相关肺炎发病率</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导尿管相关尿路感染发病率</w:t>
            </w:r>
            <w:r>
              <w:rPr>
                <w:rFonts w:hint="eastAsia" w:ascii="仿宋_GB2312" w:hAnsi="仿宋_GB2312" w:eastAsia="仿宋_GB2312" w:cs="仿宋_GB2312"/>
                <w:color w:val="auto"/>
                <w:lang w:val="en-US" w:eastAsia="zh-CN"/>
              </w:rPr>
              <w:t>.</w:t>
            </w:r>
          </w:p>
        </w:tc>
      </w:tr>
      <w:tr w14:paraId="0376CF4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6"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4B8B072D">
            <w:pPr>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2</w:t>
            </w:r>
            <w:r>
              <w:rPr>
                <w:rFonts w:hint="eastAsia" w:ascii="仿宋_GB2312" w:hAnsi="仿宋_GB2312" w:eastAsia="仿宋_GB2312" w:cs="仿宋_GB2312"/>
                <w:color w:val="auto"/>
                <w:lang w:val="en-US" w:eastAsia="zh-CN"/>
              </w:rPr>
              <w:t>6</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65CB67E">
            <w:pPr>
              <w:rPr>
                <w:rFonts w:hint="eastAsia" w:ascii="仿宋_GB2312" w:hAnsi="仿宋_GB2312" w:eastAsia="仿宋_GB2312" w:cs="仿宋_GB2312"/>
                <w:color w:val="auto"/>
              </w:rPr>
            </w:pPr>
            <w:r>
              <w:rPr>
                <w:rFonts w:hint="eastAsia" w:ascii="仿宋_GB2312" w:hAnsi="仿宋_GB2312" w:eastAsia="仿宋_GB2312" w:cs="仿宋_GB2312"/>
                <w:color w:val="auto"/>
              </w:rPr>
              <w:t>“感术”行动监测指标统计</w:t>
            </w:r>
          </w:p>
        </w:tc>
        <w:tc>
          <w:tcPr>
            <w:tcW w:w="411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587AD4C2">
            <w:pPr>
              <w:tabs>
                <w:tab w:val="left" w:pos="420"/>
              </w:tabs>
              <w:spacing w:line="360" w:lineRule="auto"/>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支持按住院患者、时间段进行查询统计：术前皮肤准备合格率、手术部位感染率、I 类切口手术部位感染率、术后肺炎发生率、预防性使用抗菌药物术前 0.5</w:t>
            </w:r>
            <w:r>
              <w:rPr>
                <w:rFonts w:hint="eastAsia" w:ascii="仿宋_GB2312" w:hAnsi="仿宋_GB2312" w:eastAsia="仿宋_GB2312" w:cs="仿宋_GB2312"/>
                <w:color w:val="auto"/>
                <w:highlight w:val="cyan"/>
                <w:lang w:val="en-US" w:eastAsia="zh-CN"/>
              </w:rPr>
              <w:t>-</w:t>
            </w:r>
            <w:r>
              <w:rPr>
                <w:rFonts w:hint="eastAsia" w:ascii="仿宋_GB2312" w:hAnsi="仿宋_GB2312" w:eastAsia="仿宋_GB2312" w:cs="仿宋_GB2312"/>
                <w:color w:val="auto"/>
                <w:lang w:val="zh-TW" w:eastAsia="zh-TW"/>
              </w:rPr>
              <w:t>1 小时给药率、I 类切口手术预防性用药24小时内抗菌药物停药率。支持按重点手术分类统计数据，如：髋关节置换术、膝关节置换术、冠状动脉旁路移植术等；支持排除感染病例用药数据统计；支持术前用药排除万古霉素和氟喹诺酮类用药统计；支持以全身性用药途径进行数据筛选统计。</w:t>
            </w:r>
          </w:p>
        </w:tc>
      </w:tr>
      <w:tr w14:paraId="57DC9A9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6"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0AE65E7">
            <w:pPr>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2</w:t>
            </w:r>
            <w:r>
              <w:rPr>
                <w:rFonts w:hint="eastAsia" w:ascii="仿宋_GB2312" w:hAnsi="仿宋_GB2312" w:eastAsia="仿宋_GB2312" w:cs="仿宋_GB2312"/>
                <w:color w:val="auto"/>
                <w:lang w:val="en-US" w:eastAsia="zh-CN"/>
              </w:rPr>
              <w:t>7</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62D0B0E">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感染统计</w:t>
            </w:r>
          </w:p>
        </w:tc>
        <w:tc>
          <w:tcPr>
            <w:tcW w:w="411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66A5099B">
            <w:pPr>
              <w:tabs>
                <w:tab w:val="left" w:pos="420"/>
              </w:tabs>
              <w:spacing w:line="360" w:lineRule="auto"/>
              <w:jc w:val="left"/>
              <w:rPr>
                <w:rFonts w:hint="eastAsia" w:ascii="仿宋_GB2312" w:hAnsi="仿宋_GB2312" w:eastAsia="仿宋_GB2312" w:cs="仿宋_GB2312"/>
                <w:color w:val="auto"/>
                <w:lang w:val="zh-TW" w:eastAsia="zh-TW"/>
              </w:rPr>
            </w:pPr>
            <w:r>
              <w:rPr>
                <w:rFonts w:hint="eastAsia" w:ascii="仿宋_GB2312" w:hAnsi="仿宋_GB2312" w:eastAsia="仿宋_GB2312" w:cs="仿宋_GB2312"/>
                <w:color w:val="auto"/>
              </w:rPr>
              <w:t>可按照时间段、患者科室等维度统计分析：</w:t>
            </w:r>
            <w:r>
              <w:rPr>
                <w:rFonts w:hint="eastAsia" w:ascii="仿宋_GB2312" w:hAnsi="仿宋_GB2312" w:eastAsia="仿宋_GB2312" w:cs="仿宋_GB2312"/>
                <w:color w:val="auto"/>
                <w:lang w:val="zh-TW" w:eastAsia="zh-TW"/>
              </w:rPr>
              <w:t>医院感染率</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社区感染率</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医院感染日感染率</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医院感染部位分布</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社区感染部位分布</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医院感染病原体部位分布</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社区感染病原体部位分布</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易感因素</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rPr>
              <w:t>CLABSI</w:t>
            </w:r>
            <w:r>
              <w:rPr>
                <w:rFonts w:hint="eastAsia" w:ascii="仿宋_GB2312" w:hAnsi="仿宋_GB2312" w:eastAsia="仿宋_GB2312" w:cs="仿宋_GB2312"/>
                <w:color w:val="auto"/>
                <w:lang w:val="zh-TW" w:eastAsia="zh-TW"/>
              </w:rPr>
              <w:t>（血管内导管相关血流感染发病率）</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rPr>
              <w:t>VAP</w:t>
            </w:r>
            <w:r>
              <w:rPr>
                <w:rFonts w:hint="eastAsia" w:ascii="仿宋_GB2312" w:hAnsi="仿宋_GB2312" w:eastAsia="仿宋_GB2312" w:cs="仿宋_GB2312"/>
                <w:color w:val="auto"/>
                <w:lang w:val="zh-TW" w:eastAsia="zh-TW"/>
              </w:rPr>
              <w:t>（呼吸机相关肺炎发病率）</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rPr>
              <w:t>CAUTI</w:t>
            </w:r>
            <w:r>
              <w:rPr>
                <w:rFonts w:hint="eastAsia" w:ascii="仿宋_GB2312" w:hAnsi="仿宋_GB2312" w:eastAsia="仿宋_GB2312" w:cs="仿宋_GB2312"/>
                <w:color w:val="auto"/>
                <w:lang w:val="zh-TW" w:eastAsia="zh-TW"/>
              </w:rPr>
              <w:t>（导尿管相关泌尿系统感染发病率）</w:t>
            </w:r>
          </w:p>
        </w:tc>
      </w:tr>
      <w:tr w14:paraId="339AF29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6"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65E201E">
            <w:pPr>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2</w:t>
            </w:r>
            <w:r>
              <w:rPr>
                <w:rFonts w:hint="eastAsia" w:ascii="仿宋_GB2312" w:hAnsi="仿宋_GB2312" w:eastAsia="仿宋_GB2312" w:cs="仿宋_GB2312"/>
                <w:color w:val="auto"/>
                <w:lang w:val="en-US" w:eastAsia="zh-CN"/>
              </w:rPr>
              <w:t>8</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966A3E4">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感染率趋势分析</w:t>
            </w:r>
          </w:p>
        </w:tc>
        <w:tc>
          <w:tcPr>
            <w:tcW w:w="411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409BD006">
            <w:pPr>
              <w:tabs>
                <w:tab w:val="left" w:pos="420"/>
              </w:tabs>
              <w:spacing w:line="360" w:lineRule="auto"/>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医院感染率</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社区感染率</w:t>
            </w:r>
            <w:r>
              <w:rPr>
                <w:rFonts w:hint="eastAsia" w:ascii="仿宋_GB2312" w:hAnsi="仿宋_GB2312" w:eastAsia="仿宋_GB2312" w:cs="仿宋_GB2312"/>
                <w:color w:val="auto"/>
                <w:lang w:val="zh-TW"/>
              </w:rPr>
              <w:t>、医院感染日感染率、</w:t>
            </w:r>
            <w:r>
              <w:rPr>
                <w:rFonts w:hint="eastAsia" w:ascii="仿宋_GB2312" w:hAnsi="仿宋_GB2312" w:eastAsia="仿宋_GB2312" w:cs="仿宋_GB2312"/>
                <w:color w:val="auto"/>
              </w:rPr>
              <w:t>CLABSI</w:t>
            </w:r>
            <w:r>
              <w:rPr>
                <w:rFonts w:hint="eastAsia" w:ascii="仿宋_GB2312" w:hAnsi="仿宋_GB2312" w:eastAsia="仿宋_GB2312" w:cs="仿宋_GB2312"/>
                <w:color w:val="auto"/>
                <w:lang w:val="zh-TW" w:eastAsia="zh-TW"/>
              </w:rPr>
              <w:t>（血管内导管相关血流感染发病率）</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rPr>
              <w:t>VAP</w:t>
            </w:r>
            <w:r>
              <w:rPr>
                <w:rFonts w:hint="eastAsia" w:ascii="仿宋_GB2312" w:hAnsi="仿宋_GB2312" w:eastAsia="仿宋_GB2312" w:cs="仿宋_GB2312"/>
                <w:color w:val="auto"/>
                <w:lang w:val="zh-TW" w:eastAsia="zh-TW"/>
              </w:rPr>
              <w:t>（呼吸机相关肺炎发病率）</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rPr>
              <w:t>CAUTI</w:t>
            </w:r>
            <w:r>
              <w:rPr>
                <w:rFonts w:hint="eastAsia" w:ascii="仿宋_GB2312" w:hAnsi="仿宋_GB2312" w:eastAsia="仿宋_GB2312" w:cs="仿宋_GB2312"/>
                <w:color w:val="auto"/>
                <w:lang w:val="zh-TW" w:eastAsia="zh-TW"/>
              </w:rPr>
              <w:t>（导尿管相关泌尿系统感染发病率）</w:t>
            </w:r>
            <w:r>
              <w:rPr>
                <w:rFonts w:hint="eastAsia" w:ascii="仿宋_GB2312" w:hAnsi="仿宋_GB2312" w:eastAsia="仿宋_GB2312" w:cs="仿宋_GB2312"/>
                <w:color w:val="auto"/>
                <w:lang w:val="en-US" w:eastAsia="zh-CN"/>
              </w:rPr>
              <w:t>趋势分析</w:t>
            </w:r>
            <w:r>
              <w:rPr>
                <w:rFonts w:hint="eastAsia" w:ascii="仿宋_GB2312" w:hAnsi="仿宋_GB2312" w:eastAsia="仿宋_GB2312" w:cs="仿宋_GB2312"/>
                <w:color w:val="auto"/>
                <w:lang w:val="zh-TW"/>
              </w:rPr>
              <w:t>。</w:t>
            </w:r>
          </w:p>
        </w:tc>
      </w:tr>
      <w:tr w14:paraId="79FD555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6"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50F2B55">
            <w:pPr>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29</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6EC94AE">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现患率统计</w:t>
            </w:r>
          </w:p>
        </w:tc>
        <w:tc>
          <w:tcPr>
            <w:tcW w:w="411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722FC1C4">
            <w:pPr>
              <w:tabs>
                <w:tab w:val="left" w:pos="420"/>
              </w:tabs>
              <w:spacing w:line="360" w:lineRule="auto"/>
              <w:jc w:val="left"/>
              <w:rPr>
                <w:rFonts w:hint="eastAsia" w:ascii="仿宋_GB2312" w:hAnsi="仿宋_GB2312" w:eastAsia="仿宋_GB2312" w:cs="仿宋_GB2312"/>
                <w:color w:val="auto"/>
                <w:lang w:val="zh-TW" w:eastAsia="zh-CN"/>
              </w:rPr>
            </w:pPr>
            <w:r>
              <w:rPr>
                <w:rFonts w:hint="eastAsia" w:ascii="仿宋_GB2312" w:hAnsi="仿宋_GB2312" w:eastAsia="仿宋_GB2312" w:cs="仿宋_GB2312"/>
                <w:color w:val="auto"/>
                <w:lang w:val="zh-TW" w:eastAsia="zh-TW"/>
              </w:rPr>
              <w:t>根据</w:t>
            </w:r>
            <w:r>
              <w:rPr>
                <w:rFonts w:hint="eastAsia" w:ascii="仿宋_GB2312" w:hAnsi="仿宋_GB2312" w:eastAsia="仿宋_GB2312" w:cs="仿宋_GB2312"/>
                <w:color w:val="auto"/>
                <w:lang w:val="zh-TW"/>
              </w:rPr>
              <w:t>横断面调查</w:t>
            </w:r>
            <w:r>
              <w:rPr>
                <w:rFonts w:hint="eastAsia" w:ascii="仿宋_GB2312" w:hAnsi="仿宋_GB2312" w:eastAsia="仿宋_GB2312" w:cs="仿宋_GB2312"/>
                <w:color w:val="auto"/>
                <w:lang w:val="zh-TW" w:eastAsia="zh-TW"/>
              </w:rPr>
              <w:t>进行现患统计；医院感染率</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社区感染率</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医院感染病原体部位分布</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抗菌药物使用情况</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医院感染率现患趋势分析</w:t>
            </w:r>
            <w:r>
              <w:rPr>
                <w:rFonts w:hint="eastAsia" w:ascii="仿宋_GB2312" w:hAnsi="仿宋_GB2312" w:eastAsia="仿宋_GB2312" w:cs="仿宋_GB2312"/>
                <w:color w:val="auto"/>
                <w:lang w:val="zh-TW" w:eastAsia="zh-CN"/>
              </w:rPr>
              <w:t>。</w:t>
            </w:r>
          </w:p>
        </w:tc>
      </w:tr>
      <w:tr w14:paraId="5FFCCC9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6"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1CF4CE8">
            <w:pPr>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30</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E80DF1C">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院感通讯简报</w:t>
            </w:r>
          </w:p>
        </w:tc>
        <w:tc>
          <w:tcPr>
            <w:tcW w:w="411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4FD60DDA">
            <w:pPr>
              <w:spacing w:line="360" w:lineRule="auto"/>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支持根据院内监测数据自动生成院感通讯简报，进行多样化的指标数据统计。支持表格、曲线图、折线图等展现形式生成图文并茂的简报内容，</w:t>
            </w:r>
            <w:r>
              <w:rPr>
                <w:rFonts w:hint="eastAsia" w:ascii="仿宋_GB2312" w:hAnsi="仿宋_GB2312" w:eastAsia="仿宋_GB2312" w:cs="仿宋_GB2312"/>
                <w:color w:val="auto"/>
                <w:lang w:val="zh-TW"/>
              </w:rPr>
              <w:t>提供</w:t>
            </w:r>
            <w:r>
              <w:rPr>
                <w:rFonts w:hint="eastAsia" w:ascii="仿宋_GB2312" w:hAnsi="仿宋_GB2312" w:eastAsia="仿宋_GB2312" w:cs="仿宋_GB2312"/>
                <w:color w:val="auto"/>
                <w:lang w:val="zh-TW" w:eastAsia="zh-TW"/>
              </w:rPr>
              <w:t>统一模板库和各类标准统计指标</w:t>
            </w:r>
            <w:r>
              <w:rPr>
                <w:rFonts w:hint="eastAsia" w:ascii="仿宋_GB2312" w:hAnsi="仿宋_GB2312" w:eastAsia="仿宋_GB2312" w:cs="仿宋_GB2312"/>
                <w:color w:val="auto"/>
                <w:lang w:val="zh-TW"/>
              </w:rPr>
              <w:t>。</w:t>
            </w:r>
            <w:r>
              <w:rPr>
                <w:rFonts w:hint="eastAsia" w:ascii="仿宋_GB2312" w:hAnsi="仿宋_GB2312" w:eastAsia="仿宋_GB2312" w:cs="仿宋_GB2312"/>
                <w:color w:val="auto"/>
                <w:lang w:val="zh-TW" w:eastAsia="zh-TW"/>
              </w:rPr>
              <w:t>支持简报名称、格式、内容自定义；简报一键生成，支持导出word格式，自行调整简报内容。</w:t>
            </w:r>
          </w:p>
        </w:tc>
      </w:tr>
      <w:tr w14:paraId="2EDA6CE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2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48726F4C">
            <w:pPr>
              <w:widowControl/>
              <w:spacing w:line="276" w:lineRule="auto"/>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31</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D882B5B">
            <w:pPr>
              <w:widowControl/>
              <w:spacing w:line="276"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TW"/>
              </w:rPr>
              <w:t>患者诊疗信息</w:t>
            </w:r>
          </w:p>
        </w:tc>
        <w:tc>
          <w:tcPr>
            <w:tcW w:w="411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6DDCDD86">
            <w:pPr>
              <w:pStyle w:val="8"/>
              <w:numPr>
                <w:ilvl w:val="0"/>
                <w:numId w:val="22"/>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支持查看患者历次本院住院诊疗信息</w:t>
            </w:r>
            <w:r>
              <w:rPr>
                <w:rFonts w:hint="eastAsia" w:ascii="仿宋_GB2312" w:hAnsi="仿宋_GB2312" w:eastAsia="仿宋_GB2312" w:cs="仿宋_GB2312"/>
                <w:color w:val="auto"/>
                <w:lang w:val="zh-TW"/>
              </w:rPr>
              <w:t>，包括住院号、入院科室、入院时间、出院科室、出院时间、入院诊断、住院次数</w:t>
            </w:r>
            <w:r>
              <w:rPr>
                <w:rFonts w:hint="eastAsia" w:ascii="仿宋_GB2312" w:hAnsi="仿宋_GB2312" w:eastAsia="仿宋_GB2312" w:cs="仿宋_GB2312"/>
                <w:color w:val="auto"/>
                <w:lang w:val="zh-TW" w:eastAsia="zh-TW"/>
              </w:rPr>
              <w:t>；</w:t>
            </w:r>
          </w:p>
          <w:p w14:paraId="55B2F59C">
            <w:pPr>
              <w:pStyle w:val="8"/>
              <w:numPr>
                <w:ilvl w:val="0"/>
                <w:numId w:val="22"/>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支持查看患者基本信息，包括住院号、病案号、姓名、性别、年龄、住院次数、体重</w:t>
            </w:r>
            <w:r>
              <w:rPr>
                <w:rFonts w:hint="eastAsia" w:ascii="仿宋_GB2312" w:hAnsi="仿宋_GB2312" w:eastAsia="仿宋_GB2312" w:cs="仿宋_GB2312"/>
                <w:color w:val="auto"/>
                <w:lang w:val="zh-TW"/>
              </w:rPr>
              <w:t>、入院诊断、当前科室</w:t>
            </w:r>
            <w:r>
              <w:rPr>
                <w:rFonts w:hint="eastAsia" w:ascii="仿宋_GB2312" w:hAnsi="仿宋_GB2312" w:eastAsia="仿宋_GB2312" w:cs="仿宋_GB2312"/>
                <w:color w:val="auto"/>
                <w:lang w:val="zh-TW" w:eastAsia="zh-TW"/>
              </w:rPr>
              <w:t>信息；</w:t>
            </w:r>
          </w:p>
          <w:p w14:paraId="0D0F534E">
            <w:pPr>
              <w:pStyle w:val="8"/>
              <w:numPr>
                <w:ilvl w:val="0"/>
                <w:numId w:val="22"/>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支持查看患者住院综合图示重要关注因素的时序图，包括三大插管、三大常规、</w:t>
            </w:r>
            <w:r>
              <w:rPr>
                <w:rFonts w:hint="eastAsia" w:ascii="仿宋_GB2312" w:hAnsi="仿宋_GB2312" w:eastAsia="仿宋_GB2312" w:cs="仿宋_GB2312"/>
                <w:color w:val="auto"/>
              </w:rPr>
              <w:t>C</w:t>
            </w:r>
            <w:r>
              <w:rPr>
                <w:rFonts w:hint="eastAsia" w:ascii="仿宋_GB2312" w:hAnsi="仿宋_GB2312" w:eastAsia="仿宋_GB2312" w:cs="仿宋_GB2312"/>
                <w:color w:val="auto"/>
                <w:lang w:val="zh-TW" w:eastAsia="zh-TW"/>
              </w:rPr>
              <w:t>反应蛋白、降钙素原、检出菌、隔离标识；</w:t>
            </w:r>
          </w:p>
          <w:p w14:paraId="5ACFEFAF">
            <w:pPr>
              <w:pStyle w:val="8"/>
              <w:numPr>
                <w:ilvl w:val="0"/>
                <w:numId w:val="22"/>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支持在综合图示中，可查看三大常规、</w:t>
            </w:r>
            <w:r>
              <w:rPr>
                <w:rFonts w:hint="eastAsia" w:ascii="仿宋_GB2312" w:hAnsi="仿宋_GB2312" w:eastAsia="仿宋_GB2312" w:cs="仿宋_GB2312"/>
                <w:color w:val="auto"/>
              </w:rPr>
              <w:t>C</w:t>
            </w:r>
            <w:r>
              <w:rPr>
                <w:rFonts w:hint="eastAsia" w:ascii="仿宋_GB2312" w:hAnsi="仿宋_GB2312" w:eastAsia="仿宋_GB2312" w:cs="仿宋_GB2312"/>
                <w:color w:val="auto"/>
                <w:lang w:val="zh-TW" w:eastAsia="zh-TW"/>
              </w:rPr>
              <w:t>反应蛋白的历次送检信息及检验结果的趋势走向；</w:t>
            </w:r>
          </w:p>
          <w:p w14:paraId="1F694B52">
            <w:pPr>
              <w:pStyle w:val="8"/>
              <w:numPr>
                <w:ilvl w:val="0"/>
                <w:numId w:val="22"/>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支持查看住院综合图示重要风险因素明细，包括：抗菌药物使用、侵入性操作、检出菌、手术、体温异常；</w:t>
            </w:r>
          </w:p>
          <w:p w14:paraId="2E99B700">
            <w:pPr>
              <w:pStyle w:val="8"/>
              <w:numPr>
                <w:ilvl w:val="0"/>
                <w:numId w:val="22"/>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支持查看医嘱信息，侵入性操作、抗菌药物优先置顶，并可进行关键词搜索医嘱；</w:t>
            </w:r>
          </w:p>
          <w:p w14:paraId="56C891E5">
            <w:pPr>
              <w:pStyle w:val="8"/>
              <w:numPr>
                <w:ilvl w:val="0"/>
                <w:numId w:val="22"/>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支持查看检验信息，对存在异常检验项目，标记红点显目提示，异常检验结果优先置顶；</w:t>
            </w:r>
          </w:p>
          <w:p w14:paraId="7999730F">
            <w:pPr>
              <w:pStyle w:val="8"/>
              <w:numPr>
                <w:ilvl w:val="0"/>
                <w:numId w:val="22"/>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支持查看菌培养信息，优先置顶，药敏结果为耐药标红显示；</w:t>
            </w:r>
          </w:p>
          <w:p w14:paraId="0D9B203A">
            <w:pPr>
              <w:pStyle w:val="8"/>
              <w:numPr>
                <w:ilvl w:val="0"/>
                <w:numId w:val="22"/>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支持查看手术信息，可穿透查看手术登记表；</w:t>
            </w:r>
          </w:p>
          <w:p w14:paraId="2636F406">
            <w:pPr>
              <w:pStyle w:val="8"/>
              <w:numPr>
                <w:ilvl w:val="0"/>
                <w:numId w:val="22"/>
              </w:numPr>
              <w:tabs>
                <w:tab w:val="left" w:pos="420"/>
              </w:tabs>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TW"/>
              </w:rPr>
              <w:t>支持查看体温信息，时间段内体温走向，超过</w:t>
            </w:r>
            <w:r>
              <w:rPr>
                <w:rFonts w:hint="eastAsia" w:ascii="仿宋_GB2312" w:hAnsi="仿宋_GB2312" w:eastAsia="仿宋_GB2312" w:cs="仿宋_GB2312"/>
                <w:color w:val="auto"/>
              </w:rPr>
              <w:t>38℃</w:t>
            </w:r>
            <w:r>
              <w:rPr>
                <w:rFonts w:hint="eastAsia" w:ascii="仿宋_GB2312" w:hAnsi="仿宋_GB2312" w:eastAsia="仿宋_GB2312" w:cs="仿宋_GB2312"/>
                <w:color w:val="auto"/>
                <w:lang w:val="zh-TW" w:eastAsia="zh-TW"/>
              </w:rPr>
              <w:t>显目提示；</w:t>
            </w:r>
          </w:p>
          <w:p w14:paraId="2BD98DE8">
            <w:pPr>
              <w:pStyle w:val="8"/>
              <w:numPr>
                <w:ilvl w:val="0"/>
                <w:numId w:val="22"/>
              </w:numPr>
              <w:tabs>
                <w:tab w:val="left" w:pos="420"/>
              </w:tabs>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TW"/>
              </w:rPr>
              <w:t>支持查看病历信息，对存在感染因素的标记显示，分别展示分析后病历和原文病历，分析后病历中关键词按颜色区分否定式、阳性词；</w:t>
            </w:r>
          </w:p>
          <w:p w14:paraId="0E1BED08">
            <w:pPr>
              <w:pStyle w:val="8"/>
              <w:numPr>
                <w:ilvl w:val="0"/>
                <w:numId w:val="22"/>
              </w:numPr>
              <w:tabs>
                <w:tab w:val="left" w:pos="420"/>
              </w:tabs>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TW"/>
              </w:rPr>
              <w:t>支持查看影像信息，对存在感染因素的标记显示，分析后影像报告中关键词按颜色区分否定式、阳性词；</w:t>
            </w:r>
          </w:p>
          <w:p w14:paraId="6B537D51">
            <w:pPr>
              <w:pStyle w:val="8"/>
              <w:numPr>
                <w:ilvl w:val="0"/>
                <w:numId w:val="22"/>
              </w:numPr>
              <w:tabs>
                <w:tab w:val="left" w:pos="420"/>
              </w:tabs>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TW"/>
              </w:rPr>
              <w:t>支持查看诊断信息，包括入院诊断、出院诊断、其他诊断；</w:t>
            </w:r>
          </w:p>
          <w:p w14:paraId="674B631F">
            <w:pPr>
              <w:pStyle w:val="8"/>
              <w:numPr>
                <w:ilvl w:val="0"/>
                <w:numId w:val="22"/>
              </w:numPr>
              <w:tabs>
                <w:tab w:val="left" w:pos="420"/>
              </w:tabs>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TW"/>
              </w:rPr>
              <w:t>支持查看在院期间出入科记录；</w:t>
            </w:r>
          </w:p>
          <w:p w14:paraId="11034DE0">
            <w:pPr>
              <w:pStyle w:val="8"/>
              <w:numPr>
                <w:ilvl w:val="0"/>
                <w:numId w:val="22"/>
              </w:numPr>
              <w:tabs>
                <w:tab w:val="left" w:pos="420"/>
              </w:tabs>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TW"/>
              </w:rPr>
              <w:t>支持查看当前患者干预历史情况，并支持干预会话发起；</w:t>
            </w:r>
          </w:p>
          <w:p w14:paraId="1E3889E9">
            <w:pPr>
              <w:pStyle w:val="8"/>
              <w:numPr>
                <w:ilvl w:val="0"/>
                <w:numId w:val="22"/>
              </w:numPr>
              <w:tabs>
                <w:tab w:val="left" w:pos="420"/>
              </w:tabs>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TW"/>
              </w:rPr>
              <w:t>支持查看当前患者疑似感染信息，并可直接进行干预、排除、确认操作；</w:t>
            </w:r>
          </w:p>
          <w:p w14:paraId="69B653C9">
            <w:pPr>
              <w:pStyle w:val="8"/>
              <w:numPr>
                <w:ilvl w:val="0"/>
                <w:numId w:val="22"/>
              </w:numPr>
              <w:tabs>
                <w:tab w:val="left" w:pos="420"/>
              </w:tabs>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TW"/>
              </w:rPr>
              <w:t>支持查看当前患者感染病例历史上报情况</w:t>
            </w:r>
            <w:r>
              <w:rPr>
                <w:rFonts w:hint="eastAsia" w:ascii="仿宋_GB2312" w:hAnsi="仿宋_GB2312" w:eastAsia="仿宋_GB2312" w:cs="仿宋_GB2312"/>
                <w:color w:val="auto"/>
                <w:lang w:val="zh-TW" w:eastAsia="zh-CN"/>
              </w:rPr>
              <w:t>。</w:t>
            </w:r>
          </w:p>
        </w:tc>
      </w:tr>
      <w:tr w14:paraId="731B12F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13"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E4A7189">
            <w:pPr>
              <w:widowControl/>
              <w:spacing w:line="276" w:lineRule="auto"/>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3</w:t>
            </w:r>
            <w:r>
              <w:rPr>
                <w:rFonts w:hint="eastAsia" w:ascii="仿宋_GB2312" w:hAnsi="仿宋_GB2312" w:eastAsia="仿宋_GB2312" w:cs="仿宋_GB2312"/>
                <w:color w:val="auto"/>
                <w:lang w:val="en-US" w:eastAsia="zh-CN"/>
              </w:rPr>
              <w:t>2</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078D4B4">
            <w:pPr>
              <w:widowControl/>
              <w:spacing w:line="276"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TW"/>
              </w:rPr>
              <w:t>患者数据数据采集</w:t>
            </w:r>
          </w:p>
          <w:p w14:paraId="286E89D0">
            <w:pPr>
              <w:widowControl/>
              <w:spacing w:line="276" w:lineRule="auto"/>
              <w:rPr>
                <w:rFonts w:hint="eastAsia" w:ascii="仿宋_GB2312" w:hAnsi="仿宋_GB2312" w:eastAsia="仿宋_GB2312" w:cs="仿宋_GB2312"/>
                <w:color w:val="auto"/>
              </w:rPr>
            </w:pPr>
          </w:p>
        </w:tc>
        <w:tc>
          <w:tcPr>
            <w:tcW w:w="411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1D5E0B9A">
            <w:pPr>
              <w:pStyle w:val="8"/>
              <w:numPr>
                <w:ilvl w:val="0"/>
                <w:numId w:val="23"/>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支持与医院现有系统的数据对接，自动完成</w:t>
            </w:r>
            <w:r>
              <w:rPr>
                <w:rFonts w:hint="eastAsia" w:ascii="仿宋_GB2312" w:hAnsi="仿宋_GB2312" w:eastAsia="仿宋_GB2312" w:cs="仿宋_GB2312"/>
                <w:color w:val="auto"/>
              </w:rPr>
              <w:t>HIS</w:t>
            </w:r>
            <w:r>
              <w:rPr>
                <w:rFonts w:hint="eastAsia" w:ascii="仿宋_GB2312" w:hAnsi="仿宋_GB2312" w:eastAsia="仿宋_GB2312" w:cs="仿宋_GB2312"/>
                <w:color w:val="auto"/>
                <w:lang w:val="zh-TW" w:eastAsia="zh-TW"/>
              </w:rPr>
              <w:t>、</w:t>
            </w:r>
            <w:r>
              <w:rPr>
                <w:rFonts w:hint="eastAsia" w:ascii="仿宋_GB2312" w:hAnsi="仿宋_GB2312" w:eastAsia="仿宋_GB2312" w:cs="仿宋_GB2312"/>
                <w:color w:val="auto"/>
              </w:rPr>
              <w:t>LIS</w:t>
            </w:r>
            <w:r>
              <w:rPr>
                <w:rFonts w:hint="eastAsia" w:ascii="仿宋_GB2312" w:hAnsi="仿宋_GB2312" w:eastAsia="仿宋_GB2312" w:cs="仿宋_GB2312"/>
                <w:color w:val="auto"/>
                <w:lang w:val="zh-TW" w:eastAsia="zh-TW"/>
              </w:rPr>
              <w:t>、</w:t>
            </w:r>
            <w:r>
              <w:rPr>
                <w:rFonts w:hint="eastAsia" w:ascii="仿宋_GB2312" w:hAnsi="仿宋_GB2312" w:eastAsia="仿宋_GB2312" w:cs="仿宋_GB2312"/>
                <w:color w:val="auto"/>
              </w:rPr>
              <w:t>PACS</w:t>
            </w:r>
            <w:r>
              <w:rPr>
                <w:rFonts w:hint="eastAsia" w:ascii="仿宋_GB2312" w:hAnsi="仿宋_GB2312" w:eastAsia="仿宋_GB2312" w:cs="仿宋_GB2312"/>
                <w:color w:val="auto"/>
                <w:lang w:val="zh-TW" w:eastAsia="zh-TW"/>
              </w:rPr>
              <w:t>、</w:t>
            </w:r>
            <w:r>
              <w:rPr>
                <w:rFonts w:hint="eastAsia" w:ascii="仿宋_GB2312" w:hAnsi="仿宋_GB2312" w:eastAsia="仿宋_GB2312" w:cs="仿宋_GB2312"/>
                <w:color w:val="auto"/>
              </w:rPr>
              <w:t>EMR(</w:t>
            </w:r>
            <w:r>
              <w:rPr>
                <w:rFonts w:hint="eastAsia" w:ascii="仿宋_GB2312" w:hAnsi="仿宋_GB2312" w:eastAsia="仿宋_GB2312" w:cs="仿宋_GB2312"/>
                <w:color w:val="auto"/>
                <w:lang w:val="zh-TW" w:eastAsia="zh-TW"/>
              </w:rPr>
              <w:t>电子病历</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zh-TW" w:eastAsia="zh-TW"/>
              </w:rPr>
              <w:t>、手术麻醉、护理系统的数据加载，并自动完成各项院感数据匹配工作</w:t>
            </w:r>
            <w:r>
              <w:rPr>
                <w:rFonts w:hint="eastAsia" w:ascii="仿宋_GB2312" w:hAnsi="仿宋_GB2312" w:eastAsia="仿宋_GB2312" w:cs="仿宋_GB2312"/>
                <w:color w:val="auto"/>
                <w:lang w:val="zh-TW"/>
              </w:rPr>
              <w:t>；</w:t>
            </w:r>
          </w:p>
          <w:p w14:paraId="394AB6EF">
            <w:pPr>
              <w:pStyle w:val="8"/>
              <w:numPr>
                <w:ilvl w:val="0"/>
                <w:numId w:val="23"/>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支持对接</w:t>
            </w:r>
            <w:r>
              <w:rPr>
                <w:rFonts w:hint="eastAsia" w:ascii="仿宋_GB2312" w:hAnsi="仿宋_GB2312" w:eastAsia="仿宋_GB2312" w:cs="仿宋_GB2312"/>
                <w:color w:val="auto"/>
              </w:rPr>
              <w:t>Sqlserver</w:t>
            </w:r>
            <w:r>
              <w:rPr>
                <w:rFonts w:hint="eastAsia" w:ascii="仿宋_GB2312" w:hAnsi="仿宋_GB2312" w:eastAsia="仿宋_GB2312" w:cs="仿宋_GB2312"/>
                <w:color w:val="auto"/>
                <w:lang w:val="zh-TW" w:eastAsia="zh-TW"/>
              </w:rPr>
              <w:t>、</w:t>
            </w:r>
            <w:r>
              <w:rPr>
                <w:rFonts w:hint="eastAsia" w:ascii="仿宋_GB2312" w:hAnsi="仿宋_GB2312" w:eastAsia="仿宋_GB2312" w:cs="仿宋_GB2312"/>
                <w:color w:val="auto"/>
              </w:rPr>
              <w:t>Mysql</w:t>
            </w:r>
            <w:r>
              <w:rPr>
                <w:rFonts w:hint="eastAsia" w:ascii="仿宋_GB2312" w:hAnsi="仿宋_GB2312" w:eastAsia="仿宋_GB2312" w:cs="仿宋_GB2312"/>
                <w:color w:val="auto"/>
                <w:lang w:val="zh-TW" w:eastAsia="zh-TW"/>
              </w:rPr>
              <w:t>、</w:t>
            </w:r>
            <w:r>
              <w:rPr>
                <w:rFonts w:hint="eastAsia" w:ascii="仿宋_GB2312" w:hAnsi="仿宋_GB2312" w:eastAsia="仿宋_GB2312" w:cs="仿宋_GB2312"/>
                <w:color w:val="auto"/>
              </w:rPr>
              <w:t>Oracle</w:t>
            </w:r>
            <w:r>
              <w:rPr>
                <w:rFonts w:hint="eastAsia" w:ascii="仿宋_GB2312" w:hAnsi="仿宋_GB2312" w:eastAsia="仿宋_GB2312" w:cs="仿宋_GB2312"/>
                <w:color w:val="auto"/>
                <w:lang w:val="zh-TW" w:eastAsia="zh-TW"/>
              </w:rPr>
              <w:t>、</w:t>
            </w:r>
            <w:r>
              <w:rPr>
                <w:rFonts w:hint="eastAsia" w:ascii="仿宋_GB2312" w:hAnsi="仿宋_GB2312" w:eastAsia="仿宋_GB2312" w:cs="仿宋_GB2312"/>
                <w:color w:val="auto"/>
              </w:rPr>
              <w:t>DB2</w:t>
            </w:r>
            <w:r>
              <w:rPr>
                <w:rFonts w:hint="eastAsia" w:ascii="仿宋_GB2312" w:hAnsi="仿宋_GB2312" w:eastAsia="仿宋_GB2312" w:cs="仿宋_GB2312"/>
                <w:color w:val="auto"/>
                <w:lang w:val="zh-TW" w:eastAsia="zh-TW"/>
              </w:rPr>
              <w:t>、</w:t>
            </w:r>
            <w:r>
              <w:rPr>
                <w:rFonts w:hint="eastAsia" w:ascii="仿宋_GB2312" w:hAnsi="仿宋_GB2312" w:eastAsia="仿宋_GB2312" w:cs="仿宋_GB2312"/>
                <w:color w:val="auto"/>
              </w:rPr>
              <w:t>Cache</w:t>
            </w:r>
            <w:r>
              <w:rPr>
                <w:rFonts w:hint="eastAsia" w:ascii="仿宋_GB2312" w:hAnsi="仿宋_GB2312" w:eastAsia="仿宋_GB2312" w:cs="仿宋_GB2312"/>
                <w:color w:val="auto"/>
                <w:lang w:val="zh-TW" w:eastAsia="zh-TW"/>
              </w:rPr>
              <w:t>数据库；</w:t>
            </w:r>
          </w:p>
          <w:p w14:paraId="14A4DAE3">
            <w:pPr>
              <w:pStyle w:val="8"/>
              <w:numPr>
                <w:ilvl w:val="0"/>
                <w:numId w:val="23"/>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支持完成自动加载患者基本信息；</w:t>
            </w:r>
          </w:p>
          <w:p w14:paraId="1051C268">
            <w:pPr>
              <w:pStyle w:val="8"/>
              <w:numPr>
                <w:ilvl w:val="0"/>
                <w:numId w:val="23"/>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支持完成自动加载患者出入院信息，包括出入院日期、科室、床位、住院总费用信息；</w:t>
            </w:r>
          </w:p>
          <w:p w14:paraId="043AADCA">
            <w:pPr>
              <w:pStyle w:val="8"/>
              <w:numPr>
                <w:ilvl w:val="0"/>
                <w:numId w:val="23"/>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支持完成自动加载患者转科信息</w:t>
            </w:r>
            <w:r>
              <w:rPr>
                <w:rFonts w:hint="eastAsia" w:ascii="仿宋_GB2312" w:hAnsi="仿宋_GB2312" w:eastAsia="仿宋_GB2312" w:cs="仿宋_GB2312"/>
                <w:color w:val="auto"/>
                <w:lang w:val="zh-TW"/>
              </w:rPr>
              <w:t>；</w:t>
            </w:r>
          </w:p>
          <w:p w14:paraId="3DC2F369">
            <w:pPr>
              <w:pStyle w:val="8"/>
              <w:numPr>
                <w:ilvl w:val="0"/>
                <w:numId w:val="23"/>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支持完成自动加载患者诊断信息，入院诊断、疾病诊断、出院诊断；</w:t>
            </w:r>
          </w:p>
          <w:p w14:paraId="27695CDF">
            <w:pPr>
              <w:pStyle w:val="8"/>
              <w:numPr>
                <w:ilvl w:val="0"/>
                <w:numId w:val="23"/>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支持完成自动加载患者电子体温信息及大便次数信息；</w:t>
            </w:r>
          </w:p>
          <w:p w14:paraId="43BEAAD1">
            <w:pPr>
              <w:pStyle w:val="8"/>
              <w:numPr>
                <w:ilvl w:val="0"/>
                <w:numId w:val="23"/>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支持完成自动加载患者手术申请、安排，详细的手术情况，如麻醉类型、手术时间等；</w:t>
            </w:r>
          </w:p>
          <w:p w14:paraId="657BF9BE">
            <w:pPr>
              <w:pStyle w:val="8"/>
              <w:numPr>
                <w:ilvl w:val="0"/>
                <w:numId w:val="23"/>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支持完成自动加载患者医嘱信息，包括检验检查项目、用药情况等；</w:t>
            </w:r>
          </w:p>
          <w:p w14:paraId="7209A521">
            <w:pPr>
              <w:pStyle w:val="8"/>
              <w:numPr>
                <w:ilvl w:val="0"/>
                <w:numId w:val="23"/>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支持完成自动加载患者检验信息，包括常规检验、细菌培养、检验结果等；</w:t>
            </w:r>
          </w:p>
          <w:p w14:paraId="0A745053">
            <w:pPr>
              <w:pStyle w:val="8"/>
              <w:numPr>
                <w:ilvl w:val="0"/>
                <w:numId w:val="23"/>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支持完成自动加载患者微生物培养情况（包括送检信息、病原体检出情况、药敏试验情况等）</w:t>
            </w:r>
            <w:r>
              <w:rPr>
                <w:rFonts w:hint="eastAsia" w:ascii="仿宋_GB2312" w:hAnsi="仿宋_GB2312" w:eastAsia="仿宋_GB2312" w:cs="仿宋_GB2312"/>
                <w:color w:val="auto"/>
                <w:lang w:val="zh-TW"/>
              </w:rPr>
              <w:t>；</w:t>
            </w:r>
          </w:p>
          <w:p w14:paraId="6AF605CA">
            <w:pPr>
              <w:pStyle w:val="8"/>
              <w:numPr>
                <w:ilvl w:val="0"/>
                <w:numId w:val="23"/>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支持完成自动加载患者抗菌药物使用情况；</w:t>
            </w:r>
          </w:p>
          <w:p w14:paraId="3098C37D">
            <w:pPr>
              <w:pStyle w:val="8"/>
              <w:numPr>
                <w:ilvl w:val="0"/>
                <w:numId w:val="23"/>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支持完成自动加载患者影像诊断信息；</w:t>
            </w:r>
          </w:p>
          <w:p w14:paraId="5EFBF59E">
            <w:pPr>
              <w:pStyle w:val="8"/>
              <w:numPr>
                <w:ilvl w:val="0"/>
                <w:numId w:val="23"/>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支持完成自动加载患者病历记录；</w:t>
            </w:r>
          </w:p>
          <w:p w14:paraId="1DEF8073">
            <w:pPr>
              <w:pStyle w:val="8"/>
              <w:numPr>
                <w:ilvl w:val="0"/>
                <w:numId w:val="23"/>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科室信息、医生信息（包括职称）、药品信息等基础资料</w:t>
            </w:r>
            <w:r>
              <w:rPr>
                <w:rFonts w:hint="eastAsia" w:ascii="仿宋_GB2312" w:hAnsi="仿宋_GB2312" w:eastAsia="仿宋_GB2312" w:cs="仿宋_GB2312"/>
                <w:color w:val="auto"/>
                <w:lang w:val="zh-TW"/>
              </w:rPr>
              <w:t>；</w:t>
            </w:r>
          </w:p>
          <w:p w14:paraId="6BEAAAF5">
            <w:pPr>
              <w:pStyle w:val="8"/>
              <w:numPr>
                <w:ilvl w:val="0"/>
                <w:numId w:val="23"/>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rPr>
              <w:t>支持ETL接口数据自动监控，异常接口数据弹窗提醒，可查看异常接口事件详情与错误记录明细。</w:t>
            </w:r>
          </w:p>
        </w:tc>
      </w:tr>
      <w:tr w14:paraId="0928CB1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6"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ED92251">
            <w:pPr>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3</w:t>
            </w:r>
            <w:r>
              <w:rPr>
                <w:rFonts w:hint="eastAsia" w:ascii="仿宋_GB2312" w:hAnsi="仿宋_GB2312" w:eastAsia="仿宋_GB2312" w:cs="仿宋_GB2312"/>
                <w:color w:val="auto"/>
                <w:lang w:val="en-US" w:eastAsia="zh-CN"/>
              </w:rPr>
              <w:t>3</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4E0FBE9">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重点监测细菌</w:t>
            </w:r>
          </w:p>
        </w:tc>
        <w:tc>
          <w:tcPr>
            <w:tcW w:w="411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59F652A7">
            <w:pPr>
              <w:pStyle w:val="8"/>
              <w:numPr>
                <w:ilvl w:val="0"/>
                <w:numId w:val="24"/>
              </w:numPr>
              <w:spacing w:line="360" w:lineRule="auto"/>
              <w:ind w:firstLineChars="0"/>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TW"/>
              </w:rPr>
              <w:t>支持对国家</w:t>
            </w:r>
            <w:r>
              <w:rPr>
                <w:rFonts w:hint="eastAsia" w:ascii="仿宋_GB2312" w:hAnsi="仿宋_GB2312" w:eastAsia="仿宋_GB2312" w:cs="仿宋_GB2312"/>
                <w:color w:val="auto"/>
                <w:lang w:val="en-US" w:eastAsia="zh-CN"/>
              </w:rPr>
              <w:t>卫健委</w:t>
            </w:r>
            <w:r>
              <w:rPr>
                <w:rFonts w:hint="eastAsia" w:ascii="仿宋_GB2312" w:hAnsi="仿宋_GB2312" w:eastAsia="仿宋_GB2312" w:cs="仿宋_GB2312"/>
                <w:color w:val="auto"/>
                <w:lang w:val="zh-TW" w:eastAsia="zh-TW"/>
              </w:rPr>
              <w:t>要求的重点菌</w:t>
            </w:r>
            <w:r>
              <w:rPr>
                <w:rFonts w:hint="eastAsia" w:ascii="仿宋_GB2312" w:hAnsi="仿宋_GB2312" w:eastAsia="仿宋_GB2312" w:cs="仿宋_GB2312"/>
                <w:color w:val="auto"/>
                <w:lang w:val="en-US" w:eastAsia="zh-CN"/>
              </w:rPr>
              <w:t>监测</w:t>
            </w:r>
            <w:r>
              <w:rPr>
                <w:rFonts w:hint="eastAsia" w:ascii="仿宋_GB2312" w:hAnsi="仿宋_GB2312" w:eastAsia="仿宋_GB2312" w:cs="仿宋_GB2312"/>
                <w:color w:val="auto"/>
                <w:lang w:val="zh-TW" w:eastAsia="zh-TW"/>
              </w:rPr>
              <w:t>，重点监测菌包括：耐甲氧西林金黄色葡萄球菌（MRSA）、</w:t>
            </w:r>
            <w:r>
              <w:rPr>
                <w:rFonts w:hint="eastAsia" w:ascii="仿宋_GB2312" w:hAnsi="仿宋_GB2312" w:eastAsia="仿宋_GB2312" w:cs="仿宋_GB2312"/>
                <w:color w:val="auto"/>
                <w:lang w:val="zh-TW"/>
              </w:rPr>
              <w:t>耐碳青</w:t>
            </w:r>
            <w:r>
              <w:rPr>
                <w:rFonts w:hint="eastAsia" w:ascii="仿宋_GB2312" w:hAnsi="仿宋_GB2312" w:eastAsia="仿宋_GB2312" w:cs="仿宋_GB2312"/>
                <w:color w:val="auto"/>
                <w:lang w:val="zh-TW" w:eastAsia="zh-TW"/>
              </w:rPr>
              <w:t>霉烯类抗菌药物铜绿假单胞菌（CR-PA）、</w:t>
            </w:r>
            <w:r>
              <w:rPr>
                <w:rFonts w:hint="eastAsia" w:ascii="仿宋_GB2312" w:hAnsi="仿宋_GB2312" w:eastAsia="仿宋_GB2312" w:cs="仿宋_GB2312"/>
                <w:color w:val="auto"/>
              </w:rPr>
              <w:t>耐碳青霉烯类抗菌药物肠杆菌科细菌(CRE)、耐碳青霉烯类抗菌药物鲍曼不动杆菌(CR-AB)、耐万古霉素肠球菌(VRE)、耐万古霉素金黄色葡萄球菌(VRSA)、产超广谱β-内酰胺酶疑似菌株（ESBLs）；</w:t>
            </w:r>
          </w:p>
          <w:p w14:paraId="1964654D">
            <w:pPr>
              <w:pStyle w:val="8"/>
              <w:numPr>
                <w:ilvl w:val="0"/>
                <w:numId w:val="24"/>
              </w:numPr>
              <w:spacing w:line="360" w:lineRule="auto"/>
              <w:ind w:firstLineChars="0"/>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提供重点监测细菌可定制化操作界面，通过简单的点与选可完成对重点监测细菌的增加、修改、停用的操作；</w:t>
            </w:r>
          </w:p>
          <w:p w14:paraId="2DF61B16">
            <w:pPr>
              <w:pStyle w:val="8"/>
              <w:numPr>
                <w:ilvl w:val="0"/>
                <w:numId w:val="24"/>
              </w:numPr>
              <w:spacing w:line="360" w:lineRule="auto"/>
              <w:ind w:firstLineChars="0"/>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重点监测细菌内容可随医院细菌监测业务的变化随之调整，如对金黄色葡萄球菌作为重点菌，则增加成功后；或增加大肠埃希菌对碳青霉烯类中亚胺培南、美罗培南、厄他培南任一耐药（CR-CEO），增加成功后，立即生效；</w:t>
            </w:r>
          </w:p>
          <w:p w14:paraId="0D2CCAF0">
            <w:pPr>
              <w:pStyle w:val="8"/>
              <w:numPr>
                <w:ilvl w:val="0"/>
                <w:numId w:val="24"/>
              </w:numPr>
              <w:spacing w:line="360" w:lineRule="auto"/>
              <w:ind w:firstLineChars="0"/>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重点监测菌的菌对药物药敏结果可以设定耐药或耐药+中介，两种方式，设定规则独立，互不影响</w:t>
            </w:r>
            <w:r>
              <w:rPr>
                <w:rFonts w:hint="eastAsia" w:ascii="仿宋_GB2312" w:hAnsi="仿宋_GB2312" w:eastAsia="仿宋_GB2312" w:cs="仿宋_GB2312"/>
                <w:color w:val="auto"/>
                <w:lang w:val="zh-TW" w:eastAsia="zh-CN"/>
              </w:rPr>
              <w:t>。</w:t>
            </w:r>
          </w:p>
        </w:tc>
      </w:tr>
      <w:tr w14:paraId="655E08A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6"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166BABA">
            <w:pPr>
              <w:widowControl/>
              <w:spacing w:line="276" w:lineRule="auto"/>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34</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9731B99">
            <w:pPr>
              <w:widowControl/>
              <w:spacing w:line="276"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TW"/>
              </w:rPr>
              <w:t>临床</w:t>
            </w:r>
            <w:r>
              <w:rPr>
                <w:rFonts w:hint="eastAsia" w:ascii="仿宋_GB2312" w:hAnsi="仿宋_GB2312" w:eastAsia="仿宋_GB2312" w:cs="仿宋_GB2312"/>
                <w:color w:val="auto"/>
                <w:lang w:val="zh-TW"/>
              </w:rPr>
              <w:t>感控</w:t>
            </w:r>
            <w:r>
              <w:rPr>
                <w:rFonts w:hint="eastAsia" w:ascii="仿宋_GB2312" w:hAnsi="仿宋_GB2312" w:eastAsia="仿宋_GB2312" w:cs="仿宋_GB2312"/>
                <w:color w:val="auto"/>
                <w:lang w:val="zh-TW" w:eastAsia="zh-TW"/>
              </w:rPr>
              <w:t>工作站</w:t>
            </w:r>
          </w:p>
        </w:tc>
        <w:tc>
          <w:tcPr>
            <w:tcW w:w="411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06AC0E48">
            <w:pPr>
              <w:pStyle w:val="8"/>
              <w:numPr>
                <w:ilvl w:val="0"/>
                <w:numId w:val="25"/>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支持单个用户管辖多科室时，提供临床用户进行科室切换的操作；</w:t>
            </w:r>
          </w:p>
          <w:p w14:paraId="1F5A5BA5">
            <w:pPr>
              <w:pStyle w:val="8"/>
              <w:numPr>
                <w:ilvl w:val="0"/>
                <w:numId w:val="25"/>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支持打开工作站直接查看当前科室的疑似感染病例，并可对疑似并进行上报或排除操作；</w:t>
            </w:r>
          </w:p>
          <w:p w14:paraId="2ECC7B50">
            <w:pPr>
              <w:pStyle w:val="8"/>
              <w:numPr>
                <w:ilvl w:val="0"/>
                <w:numId w:val="25"/>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支持按管床医生视角查看所管患者的疑似感染病例；</w:t>
            </w:r>
          </w:p>
          <w:p w14:paraId="787566AC">
            <w:pPr>
              <w:pStyle w:val="8"/>
              <w:numPr>
                <w:ilvl w:val="0"/>
                <w:numId w:val="25"/>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支持查看患者历史上报感染病例报卡合计数，并可穿透感染病例报卡明细内容；</w:t>
            </w:r>
          </w:p>
          <w:p w14:paraId="53320FA6">
            <w:pPr>
              <w:pStyle w:val="8"/>
              <w:numPr>
                <w:ilvl w:val="0"/>
                <w:numId w:val="25"/>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支持对患者主动感染病例的上报，自动获取患者基本信息，完善感染病例信息、医院感染诊断依据、易感因素、插管相关性、致病菌信息，对既往已报过同类感染诊断友好提示，并可穿透查看此病例；</w:t>
            </w:r>
          </w:p>
          <w:p w14:paraId="700AAE3A">
            <w:pPr>
              <w:pStyle w:val="8"/>
              <w:numPr>
                <w:ilvl w:val="0"/>
                <w:numId w:val="25"/>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支持对曾转科至本科室及从本科室出院的患者搜索，并进行病例上报；</w:t>
            </w:r>
          </w:p>
          <w:p w14:paraId="249DC38C">
            <w:pPr>
              <w:pStyle w:val="8"/>
              <w:numPr>
                <w:ilvl w:val="0"/>
                <w:numId w:val="25"/>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支持临床用户对</w:t>
            </w:r>
            <w:r>
              <w:rPr>
                <w:rFonts w:hint="eastAsia" w:ascii="仿宋_GB2312" w:hAnsi="仿宋_GB2312" w:eastAsia="仿宋_GB2312" w:cs="仿宋_GB2312"/>
                <w:color w:val="auto"/>
              </w:rPr>
              <w:t>ICU</w:t>
            </w:r>
            <w:r>
              <w:rPr>
                <w:rFonts w:hint="eastAsia" w:ascii="仿宋_GB2312" w:hAnsi="仿宋_GB2312" w:eastAsia="仿宋_GB2312" w:cs="仿宋_GB2312"/>
                <w:color w:val="auto"/>
                <w:lang w:val="zh-TW" w:eastAsia="zh-TW"/>
              </w:rPr>
              <w:t>患者进行临床病情等级评定；</w:t>
            </w:r>
          </w:p>
          <w:p w14:paraId="12D1DA50">
            <w:pPr>
              <w:pStyle w:val="8"/>
              <w:numPr>
                <w:ilvl w:val="0"/>
                <w:numId w:val="25"/>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支持医院感染横断面调查信息的录入；</w:t>
            </w:r>
          </w:p>
          <w:p w14:paraId="3FC14D89">
            <w:pPr>
              <w:pStyle w:val="8"/>
              <w:numPr>
                <w:ilvl w:val="0"/>
                <w:numId w:val="25"/>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支持职业暴露在线填写暴露信息，并上报至</w:t>
            </w:r>
            <w:r>
              <w:rPr>
                <w:rFonts w:hint="eastAsia" w:ascii="仿宋_GB2312" w:hAnsi="仿宋_GB2312" w:eastAsia="仿宋_GB2312" w:cs="仿宋_GB2312"/>
                <w:color w:val="auto"/>
                <w:lang w:val="en-US" w:eastAsia="zh-CN"/>
              </w:rPr>
              <w:t>院感</w:t>
            </w:r>
            <w:r>
              <w:rPr>
                <w:rFonts w:hint="eastAsia" w:ascii="仿宋_GB2312" w:hAnsi="仿宋_GB2312" w:eastAsia="仿宋_GB2312" w:cs="仿宋_GB2312"/>
                <w:color w:val="auto"/>
                <w:lang w:val="zh-TW" w:eastAsia="zh-TW"/>
              </w:rPr>
              <w:t>科；</w:t>
            </w:r>
          </w:p>
          <w:p w14:paraId="25A36B96">
            <w:pPr>
              <w:pStyle w:val="8"/>
              <w:numPr>
                <w:ilvl w:val="0"/>
                <w:numId w:val="25"/>
              </w:numPr>
              <w:tabs>
                <w:tab w:val="left" w:pos="420"/>
              </w:tabs>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TW"/>
              </w:rPr>
              <w:t>支持感控兼职人员及微生物室对环境卫生消毒药械监测内容填报，单个用户可管辖多科室。</w:t>
            </w:r>
          </w:p>
        </w:tc>
      </w:tr>
      <w:tr w14:paraId="1E6B054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6"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3525B87">
            <w:pPr>
              <w:widowControl/>
              <w:spacing w:line="276" w:lineRule="auto"/>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3</w:t>
            </w:r>
            <w:r>
              <w:rPr>
                <w:rFonts w:hint="eastAsia" w:ascii="仿宋_GB2312" w:hAnsi="仿宋_GB2312" w:eastAsia="仿宋_GB2312" w:cs="仿宋_GB2312"/>
                <w:color w:val="auto"/>
                <w:lang w:val="en-US" w:eastAsia="zh-CN"/>
              </w:rPr>
              <w:t>5</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7CBAD3A">
            <w:pPr>
              <w:widowControl/>
              <w:spacing w:line="276"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TW"/>
              </w:rPr>
              <w:t>嵌入式报卡</w:t>
            </w:r>
          </w:p>
        </w:tc>
        <w:tc>
          <w:tcPr>
            <w:tcW w:w="411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3FAE3335">
            <w:pPr>
              <w:pStyle w:val="8"/>
              <w:numPr>
                <w:ilvl w:val="0"/>
                <w:numId w:val="26"/>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支持嵌入式调用页面链接给</w:t>
            </w:r>
            <w:r>
              <w:rPr>
                <w:rFonts w:hint="eastAsia" w:ascii="仿宋_GB2312" w:hAnsi="仿宋_GB2312" w:eastAsia="仿宋_GB2312" w:cs="仿宋_GB2312"/>
                <w:color w:val="auto"/>
              </w:rPr>
              <w:t>HIS</w:t>
            </w:r>
            <w:r>
              <w:rPr>
                <w:rFonts w:hint="eastAsia" w:ascii="仿宋_GB2312" w:hAnsi="仿宋_GB2312" w:eastAsia="仿宋_GB2312" w:cs="仿宋_GB2312"/>
                <w:color w:val="auto"/>
                <w:lang w:val="zh-TW" w:eastAsia="zh-TW"/>
              </w:rPr>
              <w:t>、电子病历系统进行院感相关功能的调用，实现与</w:t>
            </w:r>
            <w:r>
              <w:rPr>
                <w:rFonts w:hint="eastAsia" w:ascii="仿宋_GB2312" w:hAnsi="仿宋_GB2312" w:eastAsia="仿宋_GB2312" w:cs="仿宋_GB2312"/>
                <w:color w:val="auto"/>
              </w:rPr>
              <w:t>HIS</w:t>
            </w:r>
            <w:r>
              <w:rPr>
                <w:rFonts w:hint="eastAsia" w:ascii="仿宋_GB2312" w:hAnsi="仿宋_GB2312" w:eastAsia="仿宋_GB2312" w:cs="仿宋_GB2312"/>
                <w:color w:val="auto"/>
                <w:lang w:val="zh-TW" w:eastAsia="zh-TW"/>
              </w:rPr>
              <w:t>、电子病历系统的无缝对接；</w:t>
            </w:r>
          </w:p>
          <w:p w14:paraId="5D41D3B8">
            <w:pPr>
              <w:pStyle w:val="8"/>
              <w:numPr>
                <w:ilvl w:val="0"/>
                <w:numId w:val="26"/>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支持多种开发语言的程序调用，如</w:t>
            </w:r>
            <w:r>
              <w:rPr>
                <w:rFonts w:hint="eastAsia" w:ascii="仿宋_GB2312" w:hAnsi="仿宋_GB2312" w:eastAsia="仿宋_GB2312" w:cs="仿宋_GB2312"/>
                <w:color w:val="auto"/>
              </w:rPr>
              <w:t>DELPHI</w:t>
            </w:r>
            <w:r>
              <w:rPr>
                <w:rFonts w:hint="eastAsia" w:ascii="仿宋_GB2312" w:hAnsi="仿宋_GB2312" w:eastAsia="仿宋_GB2312" w:cs="仿宋_GB2312"/>
                <w:color w:val="auto"/>
                <w:lang w:val="zh-TW" w:eastAsia="zh-TW"/>
              </w:rPr>
              <w:t>、</w:t>
            </w:r>
            <w:r>
              <w:rPr>
                <w:rFonts w:hint="eastAsia" w:ascii="仿宋_GB2312" w:hAnsi="仿宋_GB2312" w:eastAsia="仿宋_GB2312" w:cs="仿宋_GB2312"/>
                <w:color w:val="auto"/>
              </w:rPr>
              <w:t>PB</w:t>
            </w:r>
            <w:r>
              <w:rPr>
                <w:rFonts w:hint="eastAsia" w:ascii="仿宋_GB2312" w:hAnsi="仿宋_GB2312" w:eastAsia="仿宋_GB2312" w:cs="仿宋_GB2312"/>
                <w:color w:val="auto"/>
                <w:lang w:val="zh-TW" w:eastAsia="zh-TW"/>
              </w:rPr>
              <w:t>、</w:t>
            </w:r>
            <w:r>
              <w:rPr>
                <w:rFonts w:hint="eastAsia" w:ascii="仿宋_GB2312" w:hAnsi="仿宋_GB2312" w:eastAsia="仿宋_GB2312" w:cs="仿宋_GB2312"/>
                <w:color w:val="auto"/>
              </w:rPr>
              <w:t>C#</w:t>
            </w:r>
            <w:r>
              <w:rPr>
                <w:rFonts w:hint="eastAsia" w:ascii="仿宋_GB2312" w:hAnsi="仿宋_GB2312" w:eastAsia="仿宋_GB2312" w:cs="仿宋_GB2312"/>
                <w:color w:val="auto"/>
                <w:lang w:val="zh-TW" w:eastAsia="zh-TW"/>
              </w:rPr>
              <w:t>、</w:t>
            </w:r>
            <w:r>
              <w:rPr>
                <w:rFonts w:hint="eastAsia" w:ascii="仿宋_GB2312" w:hAnsi="仿宋_GB2312" w:eastAsia="仿宋_GB2312" w:cs="仿宋_GB2312"/>
                <w:color w:val="auto"/>
              </w:rPr>
              <w:t>JAVA</w:t>
            </w:r>
            <w:r>
              <w:rPr>
                <w:rFonts w:hint="eastAsia" w:ascii="仿宋_GB2312" w:hAnsi="仿宋_GB2312" w:eastAsia="仿宋_GB2312" w:cs="仿宋_GB2312"/>
                <w:color w:val="auto"/>
                <w:lang w:val="zh-TW" w:eastAsia="zh-TW"/>
              </w:rPr>
              <w:t>、</w:t>
            </w:r>
            <w:r>
              <w:rPr>
                <w:rFonts w:hint="eastAsia" w:ascii="仿宋_GB2312" w:hAnsi="仿宋_GB2312" w:eastAsia="仿宋_GB2312" w:cs="仿宋_GB2312"/>
                <w:color w:val="auto"/>
              </w:rPr>
              <w:t>PHP</w:t>
            </w:r>
            <w:r>
              <w:rPr>
                <w:rFonts w:hint="eastAsia" w:ascii="仿宋_GB2312" w:hAnsi="仿宋_GB2312" w:eastAsia="仿宋_GB2312" w:cs="仿宋_GB2312"/>
                <w:color w:val="auto"/>
                <w:lang w:val="zh-TW" w:eastAsia="zh-TW"/>
              </w:rPr>
              <w:t>常用开发语言的实例，调用简单；</w:t>
            </w:r>
          </w:p>
          <w:p w14:paraId="45EAA761">
            <w:pPr>
              <w:pStyle w:val="8"/>
              <w:numPr>
                <w:ilvl w:val="0"/>
                <w:numId w:val="26"/>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支持报卡完全</w:t>
            </w:r>
            <w:r>
              <w:rPr>
                <w:rFonts w:hint="eastAsia" w:ascii="仿宋_GB2312" w:hAnsi="仿宋_GB2312" w:eastAsia="仿宋_GB2312" w:cs="仿宋_GB2312"/>
                <w:color w:val="auto"/>
              </w:rPr>
              <w:t>B/S</w:t>
            </w:r>
            <w:r>
              <w:rPr>
                <w:rFonts w:hint="eastAsia" w:ascii="仿宋_GB2312" w:hAnsi="仿宋_GB2312" w:eastAsia="仿宋_GB2312" w:cs="仿宋_GB2312"/>
                <w:color w:val="auto"/>
                <w:lang w:val="zh-TW" w:eastAsia="zh-TW"/>
              </w:rPr>
              <w:t>（浏览器）模式，更加方便、快捷、灵活；</w:t>
            </w:r>
          </w:p>
          <w:p w14:paraId="133AB45A">
            <w:pPr>
              <w:pStyle w:val="8"/>
              <w:numPr>
                <w:ilvl w:val="0"/>
                <w:numId w:val="26"/>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支持感染病例报卡、现患率横断面登记表、职业暴露登记的可调用；</w:t>
            </w:r>
          </w:p>
          <w:p w14:paraId="1E19EE75">
            <w:pPr>
              <w:pStyle w:val="8"/>
              <w:numPr>
                <w:ilvl w:val="0"/>
                <w:numId w:val="26"/>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支持医生仅需用鼠标点选各项内容（如感染诊断、切口等级、易感因素等），操作方便快捷；</w:t>
            </w:r>
          </w:p>
          <w:p w14:paraId="28B19D2B">
            <w:pPr>
              <w:pStyle w:val="8"/>
              <w:numPr>
                <w:ilvl w:val="0"/>
                <w:numId w:val="26"/>
              </w:numPr>
              <w:tabs>
                <w:tab w:val="left" w:pos="420"/>
              </w:tabs>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TW"/>
              </w:rPr>
              <w:t>支持自动提示院感科报告情况。</w:t>
            </w:r>
          </w:p>
        </w:tc>
      </w:tr>
      <w:tr w14:paraId="211F635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6"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008CD06">
            <w:pPr>
              <w:widowControl/>
              <w:spacing w:line="276" w:lineRule="auto"/>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3</w:t>
            </w:r>
            <w:r>
              <w:rPr>
                <w:rFonts w:hint="eastAsia" w:ascii="仿宋_GB2312" w:hAnsi="仿宋_GB2312" w:eastAsia="仿宋_GB2312" w:cs="仿宋_GB2312"/>
                <w:color w:val="auto"/>
                <w:lang w:val="en-US" w:eastAsia="zh-CN"/>
              </w:rPr>
              <w:t>6</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B95F62D">
            <w:pPr>
              <w:widowControl/>
              <w:spacing w:line="276"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TW"/>
              </w:rPr>
              <w:t>资料分享</w:t>
            </w:r>
          </w:p>
        </w:tc>
        <w:tc>
          <w:tcPr>
            <w:tcW w:w="411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66B0CBA6">
            <w:pPr>
              <w:pStyle w:val="8"/>
              <w:numPr>
                <w:ilvl w:val="0"/>
                <w:numId w:val="27"/>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支持感控专职人员对本院感控相关资料分类进行新建、停用；</w:t>
            </w:r>
          </w:p>
          <w:p w14:paraId="6F099796">
            <w:pPr>
              <w:pStyle w:val="8"/>
              <w:numPr>
                <w:ilvl w:val="0"/>
                <w:numId w:val="27"/>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支持对资料进行上传，归类操作，以便临床人员的下载学习；</w:t>
            </w:r>
          </w:p>
          <w:p w14:paraId="51B16248">
            <w:pPr>
              <w:pStyle w:val="8"/>
              <w:numPr>
                <w:ilvl w:val="0"/>
                <w:numId w:val="27"/>
              </w:numPr>
              <w:tabs>
                <w:tab w:val="left" w:pos="420"/>
              </w:tabs>
              <w:spacing w:line="360" w:lineRule="auto"/>
              <w:ind w:firstLineChars="0"/>
              <w:jc w:val="left"/>
              <w:rPr>
                <w:rFonts w:hint="eastAsia" w:ascii="仿宋_GB2312" w:hAnsi="仿宋_GB2312" w:eastAsia="仿宋_GB2312" w:cs="仿宋_GB2312"/>
                <w:color w:val="auto"/>
                <w:lang w:val="zh-TW"/>
              </w:rPr>
            </w:pPr>
            <w:r>
              <w:rPr>
                <w:rFonts w:hint="eastAsia" w:ascii="仿宋_GB2312" w:hAnsi="仿宋_GB2312" w:eastAsia="仿宋_GB2312" w:cs="仿宋_GB2312"/>
                <w:color w:val="auto"/>
                <w:lang w:val="zh-TW" w:eastAsia="zh-TW"/>
              </w:rPr>
              <w:t>院内网用户均可登录后下载本院内的感控相关资讯；</w:t>
            </w:r>
          </w:p>
          <w:p w14:paraId="56D58B0A">
            <w:pPr>
              <w:pStyle w:val="8"/>
              <w:numPr>
                <w:ilvl w:val="0"/>
                <w:numId w:val="27"/>
              </w:numPr>
              <w:tabs>
                <w:tab w:val="left" w:pos="420"/>
              </w:tabs>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TW"/>
              </w:rPr>
              <w:t>支持多种格式文件的上传（包括但不止</w:t>
            </w:r>
            <w:r>
              <w:rPr>
                <w:rFonts w:hint="eastAsia" w:ascii="仿宋_GB2312" w:hAnsi="仿宋_GB2312" w:eastAsia="仿宋_GB2312" w:cs="仿宋_GB2312"/>
                <w:color w:val="auto"/>
              </w:rPr>
              <w:t>ppt</w:t>
            </w:r>
            <w:r>
              <w:rPr>
                <w:rFonts w:hint="eastAsia" w:ascii="仿宋_GB2312" w:hAnsi="仿宋_GB2312" w:eastAsia="仿宋_GB2312" w:cs="仿宋_GB2312"/>
                <w:color w:val="auto"/>
                <w:lang w:val="zh-TW" w:eastAsia="zh-TW"/>
              </w:rPr>
              <w:t>、</w:t>
            </w:r>
            <w:r>
              <w:rPr>
                <w:rFonts w:hint="eastAsia" w:ascii="仿宋_GB2312" w:hAnsi="仿宋_GB2312" w:eastAsia="仿宋_GB2312" w:cs="仿宋_GB2312"/>
                <w:color w:val="auto"/>
              </w:rPr>
              <w:t>word</w:t>
            </w:r>
            <w:r>
              <w:rPr>
                <w:rFonts w:hint="eastAsia" w:ascii="仿宋_GB2312" w:hAnsi="仿宋_GB2312" w:eastAsia="仿宋_GB2312" w:cs="仿宋_GB2312"/>
                <w:color w:val="auto"/>
                <w:lang w:val="zh-TW" w:eastAsia="zh-TW"/>
              </w:rPr>
              <w:t>、</w:t>
            </w:r>
            <w:r>
              <w:rPr>
                <w:rFonts w:hint="eastAsia" w:ascii="仿宋_GB2312" w:hAnsi="仿宋_GB2312" w:eastAsia="仿宋_GB2312" w:cs="仿宋_GB2312"/>
                <w:color w:val="auto"/>
              </w:rPr>
              <w:t>excel</w:t>
            </w:r>
            <w:r>
              <w:rPr>
                <w:rFonts w:hint="eastAsia" w:ascii="仿宋_GB2312" w:hAnsi="仿宋_GB2312" w:eastAsia="仿宋_GB2312" w:cs="仿宋_GB2312"/>
                <w:color w:val="auto"/>
                <w:lang w:val="zh-TW" w:eastAsia="zh-TW"/>
              </w:rPr>
              <w:t>、</w:t>
            </w:r>
            <w:r>
              <w:rPr>
                <w:rFonts w:hint="eastAsia" w:ascii="仿宋_GB2312" w:hAnsi="仿宋_GB2312" w:eastAsia="仿宋_GB2312" w:cs="仿宋_GB2312"/>
                <w:color w:val="auto"/>
              </w:rPr>
              <w:t>pdf</w:t>
            </w:r>
            <w:r>
              <w:rPr>
                <w:rFonts w:hint="eastAsia" w:ascii="仿宋_GB2312" w:hAnsi="仿宋_GB2312" w:eastAsia="仿宋_GB2312" w:cs="仿宋_GB2312"/>
                <w:color w:val="auto"/>
                <w:lang w:val="zh-TW" w:eastAsia="zh-TW"/>
              </w:rPr>
              <w:t>）</w:t>
            </w:r>
            <w:r>
              <w:rPr>
                <w:rFonts w:hint="eastAsia" w:ascii="仿宋_GB2312" w:hAnsi="仿宋_GB2312" w:eastAsia="仿宋_GB2312" w:cs="仿宋_GB2312"/>
                <w:color w:val="auto"/>
                <w:lang w:val="en-US" w:eastAsia="zh-CN"/>
              </w:rPr>
              <w:t>.</w:t>
            </w:r>
          </w:p>
        </w:tc>
      </w:tr>
      <w:tr w14:paraId="79CD938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6"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120F758">
            <w:pPr>
              <w:widowControl/>
              <w:spacing w:line="276" w:lineRule="auto"/>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37</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E29025C">
            <w:pPr>
              <w:widowControl/>
              <w:spacing w:line="276"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病毒监测</w:t>
            </w:r>
          </w:p>
        </w:tc>
        <w:tc>
          <w:tcPr>
            <w:tcW w:w="411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1EBF5BEC">
            <w:pPr>
              <w:pStyle w:val="8"/>
              <w:numPr>
                <w:ilvl w:val="0"/>
                <w:numId w:val="28"/>
              </w:numPr>
              <w:tabs>
                <w:tab w:val="left" w:pos="420"/>
              </w:tabs>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提供病毒感染预警，主要通过检验结果</w:t>
            </w:r>
            <w:r>
              <w:rPr>
                <w:rFonts w:hint="eastAsia" w:ascii="仿宋_GB2312" w:hAnsi="仿宋_GB2312" w:eastAsia="仿宋_GB2312" w:cs="仿宋_GB2312"/>
                <w:color w:val="auto"/>
                <w:lang w:val="en-US" w:eastAsia="zh-CN"/>
              </w:rPr>
              <w:t>;</w:t>
            </w:r>
          </w:p>
          <w:p w14:paraId="4477D9E7">
            <w:pPr>
              <w:pStyle w:val="8"/>
              <w:numPr>
                <w:ilvl w:val="0"/>
                <w:numId w:val="28"/>
              </w:numPr>
              <w:tabs>
                <w:tab w:val="left" w:pos="420"/>
              </w:tabs>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可对病毒的潜伏期进行自定义，超过潜伏期检出的病毒预警为院感</w:t>
            </w:r>
            <w:r>
              <w:rPr>
                <w:rFonts w:hint="eastAsia" w:ascii="仿宋_GB2312" w:hAnsi="仿宋_GB2312" w:eastAsia="仿宋_GB2312" w:cs="仿宋_GB2312"/>
                <w:color w:val="auto"/>
                <w:lang w:val="en-US" w:eastAsia="zh-CN"/>
              </w:rPr>
              <w:t>;</w:t>
            </w:r>
          </w:p>
          <w:p w14:paraId="3CE21CF8">
            <w:pPr>
              <w:pStyle w:val="8"/>
              <w:numPr>
                <w:ilvl w:val="0"/>
                <w:numId w:val="28"/>
              </w:numPr>
              <w:tabs>
                <w:tab w:val="left" w:pos="420"/>
              </w:tabs>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CN"/>
              </w:rPr>
              <w:t xml:space="preserve"> </w:t>
            </w:r>
            <w:r>
              <w:rPr>
                <w:rFonts w:hint="eastAsia" w:ascii="仿宋_GB2312" w:hAnsi="仿宋_GB2312" w:eastAsia="仿宋_GB2312" w:cs="仿宋_GB2312"/>
                <w:color w:val="auto"/>
              </w:rPr>
              <w:t>可对需要进行隔离监测的病毒进行隔离监测，监测表的内容包含：隔离状态、患者隔离的区域、病毒名称、住院号、患者姓名、房间号、床号、标本、送检日期、报告日期、送检科室、送检与入院的时间差、感染类型等</w:t>
            </w:r>
            <w:r>
              <w:rPr>
                <w:rFonts w:hint="eastAsia" w:ascii="仿宋_GB2312" w:hAnsi="仿宋_GB2312" w:eastAsia="仿宋_GB2312" w:cs="仿宋_GB2312"/>
                <w:color w:val="auto"/>
                <w:lang w:val="en-US" w:eastAsia="zh-CN"/>
              </w:rPr>
              <w:t>;</w:t>
            </w:r>
          </w:p>
          <w:p w14:paraId="2DCE374D">
            <w:pPr>
              <w:pStyle w:val="8"/>
              <w:numPr>
                <w:ilvl w:val="0"/>
                <w:numId w:val="28"/>
              </w:numPr>
              <w:tabs>
                <w:tab w:val="left" w:pos="420"/>
              </w:tabs>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可根据在院状态、时间、患者、科室、病毒名称、是否隔离等信息进行查询</w:t>
            </w:r>
            <w:r>
              <w:rPr>
                <w:rFonts w:hint="eastAsia" w:ascii="仿宋_GB2312" w:hAnsi="仿宋_GB2312" w:eastAsia="仿宋_GB2312" w:cs="仿宋_GB2312"/>
                <w:color w:val="auto"/>
                <w:lang w:val="en-US" w:eastAsia="zh-CN"/>
              </w:rPr>
              <w:t>;</w:t>
            </w:r>
          </w:p>
          <w:p w14:paraId="5B2ACCA5">
            <w:pPr>
              <w:pStyle w:val="8"/>
              <w:numPr>
                <w:ilvl w:val="0"/>
                <w:numId w:val="28"/>
              </w:numPr>
              <w:tabs>
                <w:tab w:val="left" w:pos="420"/>
              </w:tabs>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监测的病毒包含但不限于：诺如病毒、腺病毒、甲型流感病毒、乙型流感病毒、轮状病毒、副流感病毒、肠道病毒、EB病毒、呼吸道合胞病毒、疱疹病毒、支原体、衣原体等</w:t>
            </w:r>
            <w:r>
              <w:rPr>
                <w:rFonts w:hint="eastAsia" w:ascii="仿宋_GB2312" w:hAnsi="仿宋_GB2312" w:eastAsia="仿宋_GB2312" w:cs="仿宋_GB2312"/>
                <w:color w:val="auto"/>
                <w:lang w:eastAsia="zh-CN"/>
              </w:rPr>
              <w:t>;</w:t>
            </w:r>
          </w:p>
          <w:p w14:paraId="21C4DF86">
            <w:pPr>
              <w:pStyle w:val="8"/>
              <w:numPr>
                <w:ilvl w:val="0"/>
                <w:numId w:val="28"/>
              </w:numPr>
              <w:tabs>
                <w:tab w:val="left" w:pos="420"/>
              </w:tabs>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可导出病毒列表数据</w:t>
            </w:r>
            <w:r>
              <w:rPr>
                <w:rFonts w:hint="eastAsia" w:ascii="仿宋_GB2312" w:hAnsi="仿宋_GB2312" w:eastAsia="仿宋_GB2312" w:cs="仿宋_GB2312"/>
                <w:color w:val="auto"/>
                <w:lang w:eastAsia="zh-CN"/>
              </w:rPr>
              <w:t>;</w:t>
            </w:r>
          </w:p>
          <w:p w14:paraId="63D5F19C">
            <w:pPr>
              <w:pStyle w:val="8"/>
              <w:numPr>
                <w:ilvl w:val="0"/>
                <w:numId w:val="28"/>
              </w:numPr>
              <w:tabs>
                <w:tab w:val="left" w:pos="420"/>
              </w:tabs>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可自动判断病毒是院感、社感还是其他。</w:t>
            </w:r>
          </w:p>
        </w:tc>
      </w:tr>
      <w:tr w14:paraId="6124BB2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6"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144C4E6">
            <w:pPr>
              <w:widowControl/>
              <w:spacing w:line="276" w:lineRule="auto"/>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38</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1B313B7">
            <w:pPr>
              <w:widowControl/>
              <w:spacing w:line="276"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院感预警配置</w:t>
            </w:r>
          </w:p>
        </w:tc>
        <w:tc>
          <w:tcPr>
            <w:tcW w:w="411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29EF8C50">
            <w:pPr>
              <w:pStyle w:val="8"/>
              <w:numPr>
                <w:ilvl w:val="0"/>
                <w:numId w:val="29"/>
              </w:numPr>
              <w:tabs>
                <w:tab w:val="left" w:pos="420"/>
              </w:tabs>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针对每种医院感染的疾病，可根据用户个性化需求，灵活配置预警方案。包括预警关键词的增删改，关键词的同义词、权重值、预警规则等</w:t>
            </w:r>
            <w:r>
              <w:rPr>
                <w:rFonts w:hint="eastAsia" w:ascii="仿宋_GB2312" w:hAnsi="仿宋_GB2312" w:eastAsia="仿宋_GB2312" w:cs="仿宋_GB2312"/>
                <w:color w:val="auto"/>
                <w:lang w:eastAsia="zh-CN"/>
              </w:rPr>
              <w:t>；</w:t>
            </w:r>
          </w:p>
          <w:p w14:paraId="0A53BE0A">
            <w:pPr>
              <w:pStyle w:val="8"/>
              <w:numPr>
                <w:ilvl w:val="0"/>
                <w:numId w:val="29"/>
              </w:numPr>
              <w:tabs>
                <w:tab w:val="left" w:pos="420"/>
              </w:tabs>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CN"/>
              </w:rPr>
              <w:t xml:space="preserve"> </w:t>
            </w:r>
            <w:r>
              <w:rPr>
                <w:rFonts w:hint="eastAsia" w:ascii="仿宋_GB2312" w:hAnsi="仿宋_GB2312" w:eastAsia="仿宋_GB2312" w:cs="仿宋_GB2312"/>
                <w:color w:val="auto"/>
              </w:rPr>
              <w:t>预警方案配置：不同类型医院的特征如中医医院</w:t>
            </w:r>
            <w:r>
              <w:rPr>
                <w:rFonts w:hint="eastAsia" w:ascii="仿宋_GB2312" w:hAnsi="仿宋_GB2312" w:eastAsia="仿宋_GB2312" w:cs="仿宋_GB2312"/>
                <w:color w:val="auto"/>
                <w:lang w:val="en-US" w:eastAsia="zh-CN"/>
              </w:rPr>
              <w:t>的</w:t>
            </w:r>
            <w:r>
              <w:rPr>
                <w:rFonts w:hint="eastAsia" w:ascii="仿宋_GB2312" w:hAnsi="仿宋_GB2312" w:eastAsia="仿宋_GB2312" w:cs="仿宋_GB2312"/>
                <w:color w:val="auto"/>
              </w:rPr>
              <w:t>可配置预警方案，针对预警五大依据来源：病例影响记录、检查信息、细菌培养、抗菌药物、特异性指标，分配不同的权重百分比配置预警方案</w:t>
            </w:r>
            <w:r>
              <w:rPr>
                <w:rFonts w:hint="eastAsia" w:ascii="仿宋_GB2312" w:hAnsi="仿宋_GB2312" w:eastAsia="仿宋_GB2312" w:cs="仿宋_GB2312"/>
                <w:color w:val="auto"/>
                <w:lang w:eastAsia="zh-CN"/>
              </w:rPr>
              <w:t>。</w:t>
            </w:r>
          </w:p>
        </w:tc>
      </w:tr>
      <w:tr w14:paraId="5ED9B41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6"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CFA6BB6">
            <w:pPr>
              <w:widowControl/>
              <w:spacing w:line="276" w:lineRule="auto"/>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39</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C8FB228">
            <w:pPr>
              <w:widowControl/>
              <w:spacing w:line="276"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知识库(考试系统)</w:t>
            </w:r>
          </w:p>
        </w:tc>
        <w:tc>
          <w:tcPr>
            <w:tcW w:w="411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5B6CDB60">
            <w:pPr>
              <w:pStyle w:val="8"/>
              <w:numPr>
                <w:ilvl w:val="0"/>
                <w:numId w:val="30"/>
              </w:numPr>
              <w:tabs>
                <w:tab w:val="left" w:pos="420"/>
              </w:tabs>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提供在线考试平台管理模块；</w:t>
            </w:r>
          </w:p>
          <w:p w14:paraId="7D6B6645">
            <w:pPr>
              <w:pStyle w:val="8"/>
              <w:numPr>
                <w:ilvl w:val="0"/>
                <w:numId w:val="30"/>
              </w:numPr>
              <w:tabs>
                <w:tab w:val="left" w:pos="420"/>
              </w:tabs>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多种文件格式学习材料提供上传和下载管理；</w:t>
            </w:r>
          </w:p>
          <w:p w14:paraId="7B5AACD4">
            <w:pPr>
              <w:pStyle w:val="8"/>
              <w:numPr>
                <w:ilvl w:val="0"/>
                <w:numId w:val="30"/>
              </w:numPr>
              <w:tabs>
                <w:tab w:val="left" w:pos="420"/>
              </w:tabs>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CN"/>
              </w:rPr>
              <w:t xml:space="preserve"> </w:t>
            </w:r>
            <w:r>
              <w:rPr>
                <w:rFonts w:hint="eastAsia" w:ascii="仿宋_GB2312" w:hAnsi="仿宋_GB2312" w:eastAsia="仿宋_GB2312" w:cs="仿宋_GB2312"/>
                <w:color w:val="auto"/>
              </w:rPr>
              <w:t>内置医院感染考试题库数达5400+，每个题目设有知识标签分类，包括行业标准、感染性疾病诊断、职业防护、医疗废物、手卫生、消毒灭菌、医院感染与暴发、织物清洗等；</w:t>
            </w:r>
          </w:p>
          <w:p w14:paraId="2E6A0B32">
            <w:pPr>
              <w:pStyle w:val="8"/>
              <w:numPr>
                <w:ilvl w:val="0"/>
                <w:numId w:val="30"/>
              </w:numPr>
              <w:tabs>
                <w:tab w:val="left" w:pos="420"/>
              </w:tabs>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支持考试题库新增、编辑、删除、统计功能；</w:t>
            </w:r>
          </w:p>
          <w:p w14:paraId="758BB3E6">
            <w:pPr>
              <w:numPr>
                <w:ilvl w:val="0"/>
                <w:numId w:val="30"/>
              </w:numPr>
              <w:spacing w:line="360" w:lineRule="auto"/>
              <w:rPr>
                <w:rFonts w:hint="eastAsia" w:ascii="仿宋_GB2312" w:hAnsi="仿宋_GB2312" w:eastAsia="仿宋_GB2312" w:cs="仿宋_GB2312"/>
                <w:color w:val="auto"/>
              </w:rPr>
            </w:pPr>
            <w:r>
              <w:rPr>
                <w:rFonts w:hint="eastAsia" w:ascii="仿宋_GB2312" w:hAnsi="仿宋_GB2312" w:eastAsia="仿宋_GB2312" w:cs="仿宋_GB2312"/>
                <w:color w:val="auto"/>
                <w:lang w:val="zh-TW" w:eastAsia="zh-CN"/>
              </w:rPr>
              <w:t xml:space="preserve"> </w:t>
            </w:r>
            <w:r>
              <w:rPr>
                <w:rFonts w:hint="eastAsia" w:ascii="仿宋_GB2312" w:hAnsi="仿宋_GB2312" w:eastAsia="仿宋_GB2312" w:cs="仿宋_GB2312"/>
                <w:color w:val="auto"/>
              </w:rPr>
              <w:t>支持视频学习，可在线发布与查看视频，系统记录学员的有效学习时间，并对学员的学习效果进行评估。支持学习后，学员进行对应的考试测评，测评后记录保存学员的测评时间及分数；</w:t>
            </w:r>
          </w:p>
          <w:p w14:paraId="7FAA4F1F">
            <w:pPr>
              <w:pStyle w:val="8"/>
              <w:numPr>
                <w:ilvl w:val="0"/>
                <w:numId w:val="30"/>
              </w:numPr>
              <w:tabs>
                <w:tab w:val="left" w:pos="420"/>
              </w:tabs>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批量导入题库及题目功能；</w:t>
            </w:r>
          </w:p>
          <w:p w14:paraId="344549A7">
            <w:pPr>
              <w:pStyle w:val="8"/>
              <w:numPr>
                <w:ilvl w:val="0"/>
                <w:numId w:val="30"/>
              </w:numPr>
              <w:tabs>
                <w:tab w:val="left" w:pos="420"/>
              </w:tabs>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对题目进行编辑、删除、新增功能；</w:t>
            </w:r>
          </w:p>
          <w:p w14:paraId="268F9C9C">
            <w:pPr>
              <w:pStyle w:val="8"/>
              <w:numPr>
                <w:ilvl w:val="0"/>
                <w:numId w:val="30"/>
              </w:numPr>
              <w:tabs>
                <w:tab w:val="left" w:pos="420"/>
              </w:tabs>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试卷新增 、删除、编辑、导出、统计分析功能；</w:t>
            </w:r>
          </w:p>
          <w:p w14:paraId="1DC8D748">
            <w:pPr>
              <w:pStyle w:val="8"/>
              <w:numPr>
                <w:ilvl w:val="0"/>
                <w:numId w:val="30"/>
              </w:numPr>
              <w:tabs>
                <w:tab w:val="left" w:pos="420"/>
              </w:tabs>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系统自动随机试卷功能；</w:t>
            </w:r>
          </w:p>
          <w:p w14:paraId="76324F4D">
            <w:pPr>
              <w:pStyle w:val="8"/>
              <w:numPr>
                <w:ilvl w:val="0"/>
                <w:numId w:val="30"/>
              </w:numPr>
              <w:tabs>
                <w:tab w:val="left" w:pos="420"/>
              </w:tabs>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可以创建固定试卷功能；</w:t>
            </w:r>
          </w:p>
          <w:p w14:paraId="60F84765">
            <w:pPr>
              <w:pStyle w:val="8"/>
              <w:numPr>
                <w:ilvl w:val="0"/>
                <w:numId w:val="30"/>
              </w:numPr>
              <w:tabs>
                <w:tab w:val="left" w:pos="420"/>
              </w:tabs>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对单选、多选、判断等多种题型自动算分、自动解析功能；</w:t>
            </w:r>
          </w:p>
          <w:p w14:paraId="08CFC8C5">
            <w:pPr>
              <w:pStyle w:val="8"/>
              <w:numPr>
                <w:ilvl w:val="0"/>
                <w:numId w:val="30"/>
              </w:numPr>
              <w:tabs>
                <w:tab w:val="left" w:pos="420"/>
              </w:tabs>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对试题正确率详细分析；</w:t>
            </w:r>
          </w:p>
          <w:p w14:paraId="7663B40D">
            <w:pPr>
              <w:pStyle w:val="8"/>
              <w:numPr>
                <w:ilvl w:val="0"/>
                <w:numId w:val="30"/>
              </w:numPr>
              <w:tabs>
                <w:tab w:val="left" w:pos="420"/>
              </w:tabs>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对分数统计，包括最高分、最低分、低分人数、低分率、 平均分、及格人数、及格率、优分人数、优分率及参加人数、缺考人数等；</w:t>
            </w:r>
          </w:p>
          <w:p w14:paraId="2331A5C4">
            <w:pPr>
              <w:pStyle w:val="8"/>
              <w:numPr>
                <w:ilvl w:val="0"/>
                <w:numId w:val="30"/>
              </w:numPr>
              <w:tabs>
                <w:tab w:val="left" w:pos="420"/>
              </w:tabs>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可以按科室统计不同分数区间得分人数；</w:t>
            </w:r>
          </w:p>
          <w:p w14:paraId="5DCB7786">
            <w:pPr>
              <w:pStyle w:val="8"/>
              <w:numPr>
                <w:ilvl w:val="0"/>
                <w:numId w:val="30"/>
              </w:numPr>
              <w:tabs>
                <w:tab w:val="left" w:pos="420"/>
              </w:tabs>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用户自主选择在线考试时间，考试时自动时间提示；</w:t>
            </w:r>
          </w:p>
          <w:p w14:paraId="325B2D3A">
            <w:pPr>
              <w:pStyle w:val="8"/>
              <w:numPr>
                <w:ilvl w:val="0"/>
                <w:numId w:val="30"/>
              </w:numPr>
              <w:tabs>
                <w:tab w:val="left" w:pos="420"/>
              </w:tabs>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试卷对不同用户、用户组配置功能；</w:t>
            </w:r>
          </w:p>
          <w:p w14:paraId="4BEB7AD4">
            <w:pPr>
              <w:pStyle w:val="8"/>
              <w:numPr>
                <w:ilvl w:val="0"/>
                <w:numId w:val="30"/>
              </w:numPr>
              <w:tabs>
                <w:tab w:val="left" w:pos="420"/>
              </w:tabs>
              <w:spacing w:line="360" w:lineRule="auto"/>
              <w:ind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提供在线专题练习、自动评分、自动解析功能；</w:t>
            </w:r>
          </w:p>
        </w:tc>
      </w:tr>
      <w:tr w14:paraId="0A8786E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6"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4DAEE578">
            <w:pPr>
              <w:widowControl/>
              <w:spacing w:line="276" w:lineRule="auto"/>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40</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5CBB326">
            <w:pPr>
              <w:keepNext w:val="0"/>
              <w:keepLines w:val="0"/>
              <w:widowControl w:val="0"/>
              <w:suppressLineNumbers w:val="0"/>
              <w:spacing w:before="0" w:beforeAutospacing="0" w:after="0" w:afterAutospacing="0" w:line="276" w:lineRule="auto"/>
              <w:ind w:left="0" w:right="0"/>
              <w:jc w:val="both"/>
              <w:rPr>
                <w:rFonts w:hint="eastAsia" w:ascii="仿宋_GB2312" w:hAnsi="仿宋_GB2312" w:eastAsia="仿宋_GB2312" w:cs="仿宋_GB2312"/>
                <w:color w:val="auto"/>
              </w:rPr>
            </w:pPr>
            <w:r>
              <w:rPr>
                <w:rFonts w:hint="eastAsia" w:ascii="仿宋_GB2312" w:hAnsi="仿宋_GB2312" w:eastAsia="仿宋_GB2312" w:cs="仿宋_GB2312"/>
                <w:color w:val="auto"/>
                <w:kern w:val="2"/>
                <w:sz w:val="21"/>
                <w:szCs w:val="21"/>
                <w:lang w:val="en-US" w:eastAsia="zh-CN" w:bidi="ar"/>
              </w:rPr>
              <w:t>数据字典维护</w:t>
            </w:r>
          </w:p>
        </w:tc>
        <w:tc>
          <w:tcPr>
            <w:tcW w:w="411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2DE55116">
            <w:pPr>
              <w:keepNext w:val="0"/>
              <w:keepLines w:val="0"/>
              <w:widowControl w:val="0"/>
              <w:numPr>
                <w:ilvl w:val="0"/>
                <w:numId w:val="31"/>
              </w:numPr>
              <w:suppressLineNumbers w:val="0"/>
              <w:spacing w:before="0" w:beforeAutospacing="0" w:after="0" w:afterAutospacing="0" w:line="360" w:lineRule="auto"/>
              <w:ind w:left="425" w:right="0" w:hanging="425"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kern w:val="2"/>
                <w:sz w:val="21"/>
                <w:szCs w:val="21"/>
                <w:lang w:val="en-US" w:eastAsia="zh-CN" w:bidi="ar"/>
              </w:rPr>
              <w:t>支持业务字典维护，包括检验数据字典、医院感染诊断、职业暴露项目、法定传染病字典、天然耐药字典；</w:t>
            </w:r>
          </w:p>
          <w:p w14:paraId="66A37E36">
            <w:pPr>
              <w:keepNext w:val="0"/>
              <w:keepLines w:val="0"/>
              <w:widowControl w:val="0"/>
              <w:numPr>
                <w:ilvl w:val="0"/>
                <w:numId w:val="31"/>
              </w:numPr>
              <w:suppressLineNumbers w:val="0"/>
              <w:spacing w:before="0" w:beforeAutospacing="0" w:after="0" w:afterAutospacing="0" w:line="360" w:lineRule="auto"/>
              <w:ind w:left="425" w:right="0" w:hanging="425"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kern w:val="2"/>
                <w:sz w:val="21"/>
                <w:szCs w:val="21"/>
                <w:lang w:val="en-US" w:eastAsia="zh-CN" w:bidi="ar"/>
              </w:rPr>
              <w:t>支持系统字典维护，包括基础字典、ICD-10字典、ICD-9字典、ICD-0-3字典、SOP字典。</w:t>
            </w:r>
          </w:p>
        </w:tc>
      </w:tr>
      <w:tr w14:paraId="453EA3E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6"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3B3EE9D">
            <w:pPr>
              <w:widowControl/>
              <w:spacing w:line="276" w:lineRule="auto"/>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4</w:t>
            </w:r>
            <w:r>
              <w:rPr>
                <w:rFonts w:hint="eastAsia" w:ascii="仿宋_GB2312" w:hAnsi="仿宋_GB2312" w:eastAsia="仿宋_GB2312" w:cs="仿宋_GB2312"/>
                <w:color w:val="auto"/>
                <w:lang w:val="en-US" w:eastAsia="zh-CN"/>
              </w:rPr>
              <w:t>1</w:t>
            </w:r>
            <w:bookmarkStart w:id="0" w:name="_GoBack"/>
            <w:bookmarkEnd w:id="0"/>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8FB0922">
            <w:pPr>
              <w:keepNext w:val="0"/>
              <w:keepLines w:val="0"/>
              <w:widowControl w:val="0"/>
              <w:suppressLineNumbers w:val="0"/>
              <w:spacing w:before="0" w:beforeAutospacing="0" w:after="0" w:afterAutospacing="0" w:line="276" w:lineRule="auto"/>
              <w:ind w:left="0" w:right="0"/>
              <w:jc w:val="both"/>
              <w:rPr>
                <w:rFonts w:hint="eastAsia" w:ascii="仿宋_GB2312" w:hAnsi="仿宋_GB2312" w:eastAsia="仿宋_GB2312" w:cs="仿宋_GB2312"/>
                <w:color w:val="auto"/>
              </w:rPr>
            </w:pPr>
            <w:r>
              <w:rPr>
                <w:rFonts w:hint="eastAsia" w:ascii="仿宋_GB2312" w:hAnsi="仿宋_GB2312" w:eastAsia="仿宋_GB2312" w:cs="仿宋_GB2312"/>
                <w:color w:val="auto"/>
                <w:kern w:val="2"/>
                <w:sz w:val="21"/>
                <w:szCs w:val="21"/>
                <w:lang w:val="en-US" w:eastAsia="zh-CN" w:bidi="ar"/>
              </w:rPr>
              <w:t>个性化配置管理</w:t>
            </w:r>
          </w:p>
        </w:tc>
        <w:tc>
          <w:tcPr>
            <w:tcW w:w="4117"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1050ED56">
            <w:pPr>
              <w:keepNext w:val="0"/>
              <w:keepLines w:val="0"/>
              <w:widowControl w:val="0"/>
              <w:numPr>
                <w:ilvl w:val="0"/>
                <w:numId w:val="32"/>
              </w:numPr>
              <w:suppressLineNumbers w:val="0"/>
              <w:spacing w:before="0" w:beforeAutospacing="0" w:after="0" w:afterAutospacing="0" w:line="360" w:lineRule="auto"/>
              <w:ind w:left="425" w:right="0" w:hanging="425" w:firstLineChars="0"/>
              <w:jc w:val="left"/>
              <w:rPr>
                <w:rFonts w:hint="eastAsia"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lang w:val="en-US" w:eastAsia="zh-CN" w:bidi="ar"/>
              </w:rPr>
              <w:t>支持个性化配置三管评估表及多耐评估表；</w:t>
            </w:r>
          </w:p>
          <w:p w14:paraId="23F09AC4">
            <w:pPr>
              <w:keepNext w:val="0"/>
              <w:keepLines w:val="0"/>
              <w:widowControl w:val="0"/>
              <w:numPr>
                <w:ilvl w:val="0"/>
                <w:numId w:val="32"/>
              </w:numPr>
              <w:suppressLineNumbers w:val="0"/>
              <w:spacing w:before="0" w:beforeAutospacing="0" w:after="0" w:afterAutospacing="0" w:line="360" w:lineRule="auto"/>
              <w:ind w:left="425" w:right="0" w:hanging="425"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kern w:val="2"/>
                <w:sz w:val="21"/>
                <w:szCs w:val="21"/>
                <w:lang w:val="en-US" w:eastAsia="zh-CN" w:bidi="ar"/>
              </w:rPr>
              <w:t>对整个系统涉及到的可配置的数据进行管理，包括监测项目维护、检验数据匹配、多重耐药菌类型匹配、手术匹配、抗菌药物匹配、预警关键词配置、预警方案配置等等；</w:t>
            </w:r>
          </w:p>
          <w:p w14:paraId="55126897">
            <w:pPr>
              <w:keepNext w:val="0"/>
              <w:keepLines w:val="0"/>
              <w:widowControl w:val="0"/>
              <w:numPr>
                <w:ilvl w:val="0"/>
                <w:numId w:val="32"/>
              </w:numPr>
              <w:suppressLineNumbers w:val="0"/>
              <w:spacing w:before="0" w:beforeAutospacing="0" w:after="0" w:afterAutospacing="0" w:line="360" w:lineRule="auto"/>
              <w:ind w:left="425" w:right="0" w:hanging="425"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kern w:val="2"/>
                <w:sz w:val="21"/>
                <w:szCs w:val="21"/>
                <w:lang w:val="en-US" w:eastAsia="zh-CN" w:bidi="ar"/>
              </w:rPr>
              <w:t>实施工具配置，包括基础数据配置、数据接口监控等等。</w:t>
            </w:r>
          </w:p>
        </w:tc>
      </w:tr>
    </w:tbl>
    <w:p w14:paraId="4E9E3E6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678F2"/>
    <w:multiLevelType w:val="singleLevel"/>
    <w:tmpl w:val="8AB678F2"/>
    <w:lvl w:ilvl="0" w:tentative="0">
      <w:start w:val="1"/>
      <w:numFmt w:val="decimal"/>
      <w:lvlText w:val="(%1)"/>
      <w:lvlJc w:val="left"/>
      <w:pPr>
        <w:ind w:left="425" w:hanging="425"/>
      </w:pPr>
      <w:rPr>
        <w:rFonts w:hint="default"/>
      </w:rPr>
    </w:lvl>
  </w:abstractNum>
  <w:abstractNum w:abstractNumId="1">
    <w:nsid w:val="8B71FDA0"/>
    <w:multiLevelType w:val="singleLevel"/>
    <w:tmpl w:val="8B71FDA0"/>
    <w:lvl w:ilvl="0" w:tentative="0">
      <w:start w:val="1"/>
      <w:numFmt w:val="decimal"/>
      <w:lvlText w:val="(%1)"/>
      <w:lvlJc w:val="left"/>
      <w:pPr>
        <w:ind w:left="425" w:hanging="425"/>
      </w:pPr>
      <w:rPr>
        <w:rFonts w:hint="default"/>
        <w:color w:val="auto"/>
      </w:rPr>
    </w:lvl>
  </w:abstractNum>
  <w:abstractNum w:abstractNumId="2">
    <w:nsid w:val="96FF65A4"/>
    <w:multiLevelType w:val="multilevel"/>
    <w:tmpl w:val="96FF65A4"/>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A7FC272A"/>
    <w:multiLevelType w:val="singleLevel"/>
    <w:tmpl w:val="A7FC272A"/>
    <w:lvl w:ilvl="0" w:tentative="0">
      <w:start w:val="1"/>
      <w:numFmt w:val="decimal"/>
      <w:lvlText w:val="(%1)"/>
      <w:lvlJc w:val="left"/>
      <w:pPr>
        <w:ind w:left="425" w:hanging="425"/>
      </w:pPr>
      <w:rPr>
        <w:rFonts w:hint="default"/>
      </w:rPr>
    </w:lvl>
  </w:abstractNum>
  <w:abstractNum w:abstractNumId="4">
    <w:nsid w:val="AE08A9B1"/>
    <w:multiLevelType w:val="singleLevel"/>
    <w:tmpl w:val="AE08A9B1"/>
    <w:lvl w:ilvl="0" w:tentative="0">
      <w:start w:val="1"/>
      <w:numFmt w:val="decimal"/>
      <w:lvlText w:val="(%1)"/>
      <w:lvlJc w:val="left"/>
      <w:pPr>
        <w:ind w:left="425" w:hanging="425"/>
      </w:pPr>
      <w:rPr>
        <w:rFonts w:hint="default"/>
        <w:color w:val="auto"/>
      </w:rPr>
    </w:lvl>
  </w:abstractNum>
  <w:abstractNum w:abstractNumId="5">
    <w:nsid w:val="C2C5DC9B"/>
    <w:multiLevelType w:val="singleLevel"/>
    <w:tmpl w:val="C2C5DC9B"/>
    <w:lvl w:ilvl="0" w:tentative="0">
      <w:start w:val="1"/>
      <w:numFmt w:val="decimal"/>
      <w:lvlText w:val="(%1)"/>
      <w:lvlJc w:val="left"/>
      <w:pPr>
        <w:ind w:left="425" w:hanging="425"/>
      </w:pPr>
      <w:rPr>
        <w:rFonts w:hint="default"/>
      </w:rPr>
    </w:lvl>
  </w:abstractNum>
  <w:abstractNum w:abstractNumId="6">
    <w:nsid w:val="C554C183"/>
    <w:multiLevelType w:val="singleLevel"/>
    <w:tmpl w:val="C554C183"/>
    <w:lvl w:ilvl="0" w:tentative="0">
      <w:start w:val="1"/>
      <w:numFmt w:val="decimal"/>
      <w:lvlText w:val="(%1)"/>
      <w:lvlJc w:val="left"/>
      <w:pPr>
        <w:ind w:left="425" w:hanging="425"/>
      </w:pPr>
      <w:rPr>
        <w:rFonts w:hint="default"/>
      </w:rPr>
    </w:lvl>
  </w:abstractNum>
  <w:abstractNum w:abstractNumId="7">
    <w:nsid w:val="C6C63C8F"/>
    <w:multiLevelType w:val="singleLevel"/>
    <w:tmpl w:val="C6C63C8F"/>
    <w:lvl w:ilvl="0" w:tentative="0">
      <w:start w:val="1"/>
      <w:numFmt w:val="decimal"/>
      <w:lvlText w:val="(%1)"/>
      <w:lvlJc w:val="left"/>
      <w:pPr>
        <w:ind w:left="425" w:hanging="425"/>
      </w:pPr>
      <w:rPr>
        <w:rFonts w:hint="default"/>
      </w:rPr>
    </w:lvl>
  </w:abstractNum>
  <w:abstractNum w:abstractNumId="8">
    <w:nsid w:val="C9A2A1D4"/>
    <w:multiLevelType w:val="singleLevel"/>
    <w:tmpl w:val="C9A2A1D4"/>
    <w:lvl w:ilvl="0" w:tentative="0">
      <w:start w:val="1"/>
      <w:numFmt w:val="decimal"/>
      <w:lvlText w:val="(%1)"/>
      <w:lvlJc w:val="left"/>
      <w:pPr>
        <w:ind w:left="425" w:hanging="425"/>
      </w:pPr>
      <w:rPr>
        <w:rFonts w:hint="default"/>
        <w:color w:val="auto"/>
      </w:rPr>
    </w:lvl>
  </w:abstractNum>
  <w:abstractNum w:abstractNumId="9">
    <w:nsid w:val="E37F82CE"/>
    <w:multiLevelType w:val="singleLevel"/>
    <w:tmpl w:val="E37F82CE"/>
    <w:lvl w:ilvl="0" w:tentative="0">
      <w:start w:val="1"/>
      <w:numFmt w:val="decimal"/>
      <w:lvlText w:val="(%1)"/>
      <w:lvlJc w:val="left"/>
      <w:pPr>
        <w:ind w:left="425" w:hanging="425"/>
      </w:pPr>
      <w:rPr>
        <w:rFonts w:hint="default"/>
      </w:rPr>
    </w:lvl>
  </w:abstractNum>
  <w:abstractNum w:abstractNumId="10">
    <w:nsid w:val="E8FE532A"/>
    <w:multiLevelType w:val="multilevel"/>
    <w:tmpl w:val="E8FE532A"/>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EB9C956F"/>
    <w:multiLevelType w:val="singleLevel"/>
    <w:tmpl w:val="EB9C956F"/>
    <w:lvl w:ilvl="0" w:tentative="0">
      <w:start w:val="1"/>
      <w:numFmt w:val="decimal"/>
      <w:lvlText w:val="(%1)"/>
      <w:lvlJc w:val="left"/>
      <w:pPr>
        <w:ind w:left="425" w:hanging="425"/>
      </w:pPr>
      <w:rPr>
        <w:rFonts w:hint="default"/>
      </w:rPr>
    </w:lvl>
  </w:abstractNum>
  <w:abstractNum w:abstractNumId="12">
    <w:nsid w:val="FB58CC20"/>
    <w:multiLevelType w:val="singleLevel"/>
    <w:tmpl w:val="FB58CC20"/>
    <w:lvl w:ilvl="0" w:tentative="0">
      <w:start w:val="1"/>
      <w:numFmt w:val="decimal"/>
      <w:lvlText w:val="(%1)"/>
      <w:lvlJc w:val="left"/>
      <w:pPr>
        <w:ind w:left="425" w:hanging="425"/>
      </w:pPr>
      <w:rPr>
        <w:rFonts w:hint="default"/>
        <w:color w:val="auto"/>
      </w:rPr>
    </w:lvl>
  </w:abstractNum>
  <w:abstractNum w:abstractNumId="13">
    <w:nsid w:val="04F5A73A"/>
    <w:multiLevelType w:val="singleLevel"/>
    <w:tmpl w:val="04F5A73A"/>
    <w:lvl w:ilvl="0" w:tentative="0">
      <w:start w:val="1"/>
      <w:numFmt w:val="decimal"/>
      <w:lvlText w:val="(%1)"/>
      <w:lvlJc w:val="left"/>
      <w:pPr>
        <w:ind w:left="425" w:hanging="425"/>
      </w:pPr>
      <w:rPr>
        <w:rFonts w:hint="default" w:ascii="Times New Roman" w:hAnsi="Times New Roman" w:cs="Times New Roman"/>
      </w:rPr>
    </w:lvl>
  </w:abstractNum>
  <w:abstractNum w:abstractNumId="14">
    <w:nsid w:val="073F1740"/>
    <w:multiLevelType w:val="singleLevel"/>
    <w:tmpl w:val="073F1740"/>
    <w:lvl w:ilvl="0" w:tentative="0">
      <w:start w:val="1"/>
      <w:numFmt w:val="decimal"/>
      <w:lvlText w:val="(%1)"/>
      <w:lvlJc w:val="left"/>
      <w:pPr>
        <w:ind w:left="425" w:hanging="425"/>
      </w:pPr>
      <w:rPr>
        <w:rFonts w:hint="default"/>
      </w:rPr>
    </w:lvl>
  </w:abstractNum>
  <w:abstractNum w:abstractNumId="15">
    <w:nsid w:val="082AA113"/>
    <w:multiLevelType w:val="singleLevel"/>
    <w:tmpl w:val="082AA113"/>
    <w:lvl w:ilvl="0" w:tentative="0">
      <w:start w:val="1"/>
      <w:numFmt w:val="decimal"/>
      <w:lvlText w:val="(%1)"/>
      <w:lvlJc w:val="left"/>
      <w:pPr>
        <w:ind w:left="425" w:hanging="425"/>
      </w:pPr>
      <w:rPr>
        <w:rFonts w:hint="default"/>
      </w:rPr>
    </w:lvl>
  </w:abstractNum>
  <w:abstractNum w:abstractNumId="16">
    <w:nsid w:val="08410BC3"/>
    <w:multiLevelType w:val="singleLevel"/>
    <w:tmpl w:val="08410BC3"/>
    <w:lvl w:ilvl="0" w:tentative="0">
      <w:start w:val="1"/>
      <w:numFmt w:val="decimal"/>
      <w:lvlText w:val="(%1)"/>
      <w:lvlJc w:val="left"/>
      <w:pPr>
        <w:ind w:left="425" w:hanging="425"/>
      </w:pPr>
      <w:rPr>
        <w:rFonts w:hint="default"/>
      </w:rPr>
    </w:lvl>
  </w:abstractNum>
  <w:abstractNum w:abstractNumId="17">
    <w:nsid w:val="09E78B9C"/>
    <w:multiLevelType w:val="singleLevel"/>
    <w:tmpl w:val="09E78B9C"/>
    <w:lvl w:ilvl="0" w:tentative="0">
      <w:start w:val="1"/>
      <w:numFmt w:val="decimal"/>
      <w:lvlText w:val="(%1)"/>
      <w:lvlJc w:val="left"/>
      <w:pPr>
        <w:ind w:left="425" w:hanging="425"/>
      </w:pPr>
      <w:rPr>
        <w:rFonts w:hint="default"/>
      </w:rPr>
    </w:lvl>
  </w:abstractNum>
  <w:abstractNum w:abstractNumId="18">
    <w:nsid w:val="131C016C"/>
    <w:multiLevelType w:val="singleLevel"/>
    <w:tmpl w:val="131C016C"/>
    <w:lvl w:ilvl="0" w:tentative="0">
      <w:start w:val="1"/>
      <w:numFmt w:val="decimal"/>
      <w:lvlText w:val="(%1)"/>
      <w:lvlJc w:val="left"/>
      <w:pPr>
        <w:ind w:left="425" w:hanging="425"/>
      </w:pPr>
      <w:rPr>
        <w:rFonts w:hint="default"/>
      </w:rPr>
    </w:lvl>
  </w:abstractNum>
  <w:abstractNum w:abstractNumId="19">
    <w:nsid w:val="1E60B78A"/>
    <w:multiLevelType w:val="singleLevel"/>
    <w:tmpl w:val="1E60B78A"/>
    <w:lvl w:ilvl="0" w:tentative="0">
      <w:start w:val="1"/>
      <w:numFmt w:val="decimal"/>
      <w:lvlText w:val="(%1)"/>
      <w:lvlJc w:val="left"/>
      <w:pPr>
        <w:ind w:left="425" w:hanging="425"/>
      </w:pPr>
      <w:rPr>
        <w:rFonts w:hint="default"/>
        <w:color w:val="auto"/>
      </w:rPr>
    </w:lvl>
  </w:abstractNum>
  <w:abstractNum w:abstractNumId="20">
    <w:nsid w:val="24374944"/>
    <w:multiLevelType w:val="singleLevel"/>
    <w:tmpl w:val="24374944"/>
    <w:lvl w:ilvl="0" w:tentative="0">
      <w:start w:val="1"/>
      <w:numFmt w:val="decimal"/>
      <w:lvlText w:val="(%1)"/>
      <w:lvlJc w:val="left"/>
      <w:pPr>
        <w:ind w:left="425" w:hanging="425"/>
      </w:pPr>
      <w:rPr>
        <w:rFonts w:hint="default"/>
      </w:rPr>
    </w:lvl>
  </w:abstractNum>
  <w:abstractNum w:abstractNumId="21">
    <w:nsid w:val="27C6C0D0"/>
    <w:multiLevelType w:val="singleLevel"/>
    <w:tmpl w:val="27C6C0D0"/>
    <w:lvl w:ilvl="0" w:tentative="0">
      <w:start w:val="1"/>
      <w:numFmt w:val="decimal"/>
      <w:lvlText w:val="(%1)"/>
      <w:lvlJc w:val="left"/>
      <w:pPr>
        <w:ind w:left="425" w:hanging="425"/>
      </w:pPr>
      <w:rPr>
        <w:rFonts w:hint="default"/>
      </w:rPr>
    </w:lvl>
  </w:abstractNum>
  <w:abstractNum w:abstractNumId="22">
    <w:nsid w:val="302D34F5"/>
    <w:multiLevelType w:val="singleLevel"/>
    <w:tmpl w:val="302D34F5"/>
    <w:lvl w:ilvl="0" w:tentative="0">
      <w:start w:val="1"/>
      <w:numFmt w:val="decimal"/>
      <w:lvlText w:val="(%1)"/>
      <w:lvlJc w:val="left"/>
      <w:pPr>
        <w:ind w:left="440" w:hanging="440"/>
      </w:pPr>
      <w:rPr>
        <w:rFonts w:hint="default" w:ascii="宋体" w:hAnsi="宋体" w:eastAsia="宋体"/>
      </w:rPr>
    </w:lvl>
  </w:abstractNum>
  <w:abstractNum w:abstractNumId="23">
    <w:nsid w:val="433367DC"/>
    <w:multiLevelType w:val="singleLevel"/>
    <w:tmpl w:val="433367DC"/>
    <w:lvl w:ilvl="0" w:tentative="0">
      <w:start w:val="1"/>
      <w:numFmt w:val="decimal"/>
      <w:lvlText w:val="(%1)"/>
      <w:lvlJc w:val="left"/>
      <w:pPr>
        <w:ind w:left="425" w:hanging="425"/>
      </w:pPr>
      <w:rPr>
        <w:rFonts w:hint="default"/>
        <w:color w:val="auto"/>
      </w:rPr>
    </w:lvl>
  </w:abstractNum>
  <w:abstractNum w:abstractNumId="24">
    <w:nsid w:val="498832F8"/>
    <w:multiLevelType w:val="singleLevel"/>
    <w:tmpl w:val="498832F8"/>
    <w:lvl w:ilvl="0" w:tentative="0">
      <w:start w:val="1"/>
      <w:numFmt w:val="decimal"/>
      <w:lvlText w:val="(%1)"/>
      <w:lvlJc w:val="left"/>
      <w:pPr>
        <w:ind w:left="425" w:hanging="425"/>
      </w:pPr>
      <w:rPr>
        <w:rFonts w:hint="default"/>
      </w:rPr>
    </w:lvl>
  </w:abstractNum>
  <w:abstractNum w:abstractNumId="25">
    <w:nsid w:val="68176BD0"/>
    <w:multiLevelType w:val="singleLevel"/>
    <w:tmpl w:val="68176BD0"/>
    <w:lvl w:ilvl="0" w:tentative="0">
      <w:start w:val="1"/>
      <w:numFmt w:val="decimal"/>
      <w:lvlText w:val="(%1)"/>
      <w:lvlJc w:val="left"/>
      <w:pPr>
        <w:ind w:left="425" w:hanging="425"/>
      </w:pPr>
      <w:rPr>
        <w:rFonts w:hint="default"/>
        <w:color w:val="auto"/>
      </w:rPr>
    </w:lvl>
  </w:abstractNum>
  <w:abstractNum w:abstractNumId="26">
    <w:nsid w:val="6B3BB8C7"/>
    <w:multiLevelType w:val="singleLevel"/>
    <w:tmpl w:val="6B3BB8C7"/>
    <w:lvl w:ilvl="0" w:tentative="0">
      <w:start w:val="1"/>
      <w:numFmt w:val="decimal"/>
      <w:lvlText w:val="(%1)"/>
      <w:lvlJc w:val="left"/>
      <w:pPr>
        <w:ind w:left="425" w:hanging="425"/>
      </w:pPr>
      <w:rPr>
        <w:rFonts w:hint="default"/>
        <w:color w:val="auto"/>
      </w:rPr>
    </w:lvl>
  </w:abstractNum>
  <w:abstractNum w:abstractNumId="27">
    <w:nsid w:val="6E43BC7F"/>
    <w:multiLevelType w:val="singleLevel"/>
    <w:tmpl w:val="6E43BC7F"/>
    <w:lvl w:ilvl="0" w:tentative="0">
      <w:start w:val="1"/>
      <w:numFmt w:val="decimal"/>
      <w:lvlText w:val="(%1)"/>
      <w:lvlJc w:val="left"/>
      <w:pPr>
        <w:ind w:left="425" w:hanging="425"/>
      </w:pPr>
      <w:rPr>
        <w:rFonts w:hint="default"/>
      </w:rPr>
    </w:lvl>
  </w:abstractNum>
  <w:abstractNum w:abstractNumId="28">
    <w:nsid w:val="6EB48F4E"/>
    <w:multiLevelType w:val="singleLevel"/>
    <w:tmpl w:val="6EB48F4E"/>
    <w:lvl w:ilvl="0" w:tentative="0">
      <w:start w:val="1"/>
      <w:numFmt w:val="decimal"/>
      <w:lvlText w:val="(%1)"/>
      <w:lvlJc w:val="left"/>
      <w:pPr>
        <w:ind w:left="425" w:hanging="425"/>
      </w:pPr>
      <w:rPr>
        <w:rFonts w:hint="default"/>
      </w:rPr>
    </w:lvl>
  </w:abstractNum>
  <w:abstractNum w:abstractNumId="29">
    <w:nsid w:val="7767CD48"/>
    <w:multiLevelType w:val="singleLevel"/>
    <w:tmpl w:val="7767CD48"/>
    <w:lvl w:ilvl="0" w:tentative="0">
      <w:start w:val="1"/>
      <w:numFmt w:val="decimal"/>
      <w:lvlText w:val="(%1)"/>
      <w:lvlJc w:val="left"/>
      <w:pPr>
        <w:ind w:left="425" w:hanging="425"/>
      </w:pPr>
      <w:rPr>
        <w:rFonts w:hint="default"/>
      </w:rPr>
    </w:lvl>
  </w:abstractNum>
  <w:abstractNum w:abstractNumId="30">
    <w:nsid w:val="7DFA2017"/>
    <w:multiLevelType w:val="singleLevel"/>
    <w:tmpl w:val="7DFA2017"/>
    <w:lvl w:ilvl="0" w:tentative="0">
      <w:start w:val="1"/>
      <w:numFmt w:val="decimal"/>
      <w:lvlText w:val="(%1)"/>
      <w:lvlJc w:val="left"/>
      <w:pPr>
        <w:ind w:left="425" w:hanging="425"/>
      </w:pPr>
      <w:rPr>
        <w:rFonts w:hint="default"/>
        <w:color w:val="auto"/>
      </w:rPr>
    </w:lvl>
  </w:abstractNum>
  <w:abstractNum w:abstractNumId="31">
    <w:nsid w:val="7FFE530D"/>
    <w:multiLevelType w:val="singleLevel"/>
    <w:tmpl w:val="7FFE530D"/>
    <w:lvl w:ilvl="0" w:tentative="0">
      <w:start w:val="1"/>
      <w:numFmt w:val="decimal"/>
      <w:lvlText w:val="(%1)"/>
      <w:lvlJc w:val="left"/>
      <w:pPr>
        <w:ind w:left="425" w:hanging="425"/>
      </w:pPr>
      <w:rPr>
        <w:rFonts w:hint="default"/>
      </w:rPr>
    </w:lvl>
  </w:abstractNum>
  <w:num w:numId="1">
    <w:abstractNumId w:val="22"/>
  </w:num>
  <w:num w:numId="2">
    <w:abstractNumId w:val="6"/>
  </w:num>
  <w:num w:numId="3">
    <w:abstractNumId w:val="18"/>
  </w:num>
  <w:num w:numId="4">
    <w:abstractNumId w:val="28"/>
  </w:num>
  <w:num w:numId="5">
    <w:abstractNumId w:val="26"/>
  </w:num>
  <w:num w:numId="6">
    <w:abstractNumId w:val="30"/>
  </w:num>
  <w:num w:numId="7">
    <w:abstractNumId w:val="23"/>
  </w:num>
  <w:num w:numId="8">
    <w:abstractNumId w:val="14"/>
  </w:num>
  <w:num w:numId="9">
    <w:abstractNumId w:val="7"/>
  </w:num>
  <w:num w:numId="10">
    <w:abstractNumId w:val="17"/>
  </w:num>
  <w:num w:numId="11">
    <w:abstractNumId w:val="4"/>
  </w:num>
  <w:num w:numId="12">
    <w:abstractNumId w:val="19"/>
  </w:num>
  <w:num w:numId="13">
    <w:abstractNumId w:val="11"/>
  </w:num>
  <w:num w:numId="14">
    <w:abstractNumId w:val="31"/>
  </w:num>
  <w:num w:numId="15">
    <w:abstractNumId w:val="21"/>
  </w:num>
  <w:num w:numId="16">
    <w:abstractNumId w:val="25"/>
  </w:num>
  <w:num w:numId="17">
    <w:abstractNumId w:val="3"/>
  </w:num>
  <w:num w:numId="18">
    <w:abstractNumId w:val="5"/>
  </w:num>
  <w:num w:numId="19">
    <w:abstractNumId w:val="15"/>
  </w:num>
  <w:num w:numId="20">
    <w:abstractNumId w:val="9"/>
  </w:num>
  <w:num w:numId="21">
    <w:abstractNumId w:val="1"/>
  </w:num>
  <w:num w:numId="22">
    <w:abstractNumId w:val="16"/>
  </w:num>
  <w:num w:numId="23">
    <w:abstractNumId w:val="13"/>
  </w:num>
  <w:num w:numId="24">
    <w:abstractNumId w:val="0"/>
  </w:num>
  <w:num w:numId="25">
    <w:abstractNumId w:val="24"/>
  </w:num>
  <w:num w:numId="26">
    <w:abstractNumId w:val="20"/>
  </w:num>
  <w:num w:numId="27">
    <w:abstractNumId w:val="29"/>
  </w:num>
  <w:num w:numId="28">
    <w:abstractNumId w:val="8"/>
  </w:num>
  <w:num w:numId="29">
    <w:abstractNumId w:val="27"/>
  </w:num>
  <w:num w:numId="30">
    <w:abstractNumId w:val="12"/>
  </w:num>
  <w:num w:numId="31">
    <w:abstractNumId w:val="2"/>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E960CB"/>
    <w:rsid w:val="0E7318D2"/>
    <w:rsid w:val="585D4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1"/>
    <w:unhideWhenUsed/>
    <w:qFormat/>
    <w:uiPriority w:val="99"/>
    <w:pPr>
      <w:spacing w:line="400" w:lineRule="exact"/>
      <w:ind w:firstLine="420" w:firstLineChars="200"/>
    </w:pPr>
    <w:rPr>
      <w:rFonts w:eastAsia="宋体"/>
      <w:kern w:val="0"/>
    </w:rPr>
  </w:style>
  <w:style w:type="paragraph" w:styleId="3">
    <w:name w:val="Title"/>
    <w:basedOn w:val="1"/>
    <w:next w:val="2"/>
    <w:qFormat/>
    <w:uiPriority w:val="10"/>
    <w:pPr>
      <w:jc w:val="left"/>
    </w:pPr>
    <w:rPr>
      <w:rFonts w:ascii="Arial" w:hAnsi="Arial" w:eastAsia="宋体"/>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basedOn w:val="4"/>
    <w:qFormat/>
    <w:uiPriority w:val="0"/>
    <w:tblPr>
      <w:tblCellMar>
        <w:top w:w="0" w:type="dxa"/>
        <w:left w:w="0" w:type="dxa"/>
        <w:bottom w:w="0" w:type="dxa"/>
        <w:right w:w="0" w:type="dxa"/>
      </w:tblCellMar>
    </w:tblPr>
  </w:style>
  <w:style w:type="paragraph" w:styleId="8">
    <w:name w:val="List Paragraph"/>
    <w:basedOn w:val="1"/>
    <w:next w:val="1"/>
    <w:qFormat/>
    <w:uiPriority w:val="0"/>
    <w:pPr>
      <w:ind w:firstLine="420" w:firstLineChars="200"/>
    </w:pPr>
  </w:style>
  <w:style w:type="paragraph" w:customStyle="1" w:styleId="9">
    <w:name w:val="彩色列表 - 强调文字颜色 11"/>
    <w:qFormat/>
    <w:uiPriority w:val="0"/>
    <w:pPr>
      <w:widowControl w:val="0"/>
      <w:ind w:firstLine="420"/>
      <w:jc w:val="both"/>
    </w:pPr>
    <w:rPr>
      <w:rFonts w:hint="eastAsia" w:ascii="Arial Unicode MS" w:hAnsi="Arial Unicode MS"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13076</Words>
  <Characters>13509</Characters>
  <Lines>0</Lines>
  <Paragraphs>0</Paragraphs>
  <TotalTime>0</TotalTime>
  <ScaleCrop>false</ScaleCrop>
  <LinksUpToDate>false</LinksUpToDate>
  <CharactersWithSpaces>13527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2025-06-27T01:36:00Z</dcterms:created>
  <dc:creator>nfzxy</dc:creator>
  <cp:lastModifiedBy>阿门</cp:lastModifiedBy>
  <dcterms:modified xsi:type="dcterms:W3CDTF">2025-06-27T01:51:25Z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eyJoZGlkIjoiYWNhYzk5MzFlODdmYWEyYzBiZDExMjRkY2YwYmNmY2EiLCJ1c2VySWQiOiIzMTQ1MDI1MTIifQ==</vt:lpwstr>
  </property>
  <property fmtid="{D5CDD505-2E9C-101B-9397-08002B2CF9AE}" pid="4" name="ICV">
    <vt:lpwstr>D441AEF681464FCDBE8E21BB532C14B0_12</vt:lpwstr>
  </property>
</Properties>
</file>