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B354D">
      <w:pPr>
        <w:ind w:left="420"/>
        <w:jc w:val="center"/>
        <w:rPr>
          <w:b/>
          <w:bCs/>
          <w:sz w:val="24"/>
        </w:rPr>
      </w:pPr>
      <w:r>
        <w:rPr>
          <w:rFonts w:hint="eastAsia"/>
          <w:b/>
          <w:bCs/>
          <w:sz w:val="24"/>
        </w:rPr>
        <w:t>采购需求书</w:t>
      </w:r>
    </w:p>
    <w:p w14:paraId="349C04A8">
      <w:pPr>
        <w:numPr>
          <w:ilvl w:val="0"/>
          <w:numId w:val="2"/>
        </w:numPr>
        <w:rPr>
          <w:sz w:val="24"/>
        </w:rPr>
      </w:pPr>
      <w:r>
        <w:rPr>
          <w:rFonts w:hint="eastAsia"/>
          <w:b/>
          <w:bCs/>
          <w:sz w:val="24"/>
        </w:rPr>
        <w:t>项目名称</w:t>
      </w:r>
    </w:p>
    <w:p w14:paraId="52DB4A24">
      <w:pPr>
        <w:rPr>
          <w:color w:val="FF0000"/>
        </w:rPr>
      </w:pPr>
      <w:r>
        <w:rPr>
          <w:color w:val="FF0000"/>
        </w:rPr>
        <w:t>南方医科大学</w:t>
      </w:r>
      <w:r>
        <w:rPr>
          <w:rFonts w:hint="eastAsia"/>
          <w:color w:val="FF0000"/>
        </w:rPr>
        <w:t>中西医结合</w:t>
      </w:r>
      <w:r>
        <w:rPr>
          <w:color w:val="FF0000"/>
        </w:rPr>
        <w:t>医院</w:t>
      </w:r>
      <w:r>
        <w:rPr>
          <w:rFonts w:hint="eastAsia"/>
          <w:color w:val="FF0000"/>
        </w:rPr>
        <w:t>医疗质量管理科手动密集架采购项目</w:t>
      </w:r>
    </w:p>
    <w:p w14:paraId="559FD485">
      <w:pPr>
        <w:rPr>
          <w:sz w:val="24"/>
        </w:rPr>
      </w:pPr>
    </w:p>
    <w:p w14:paraId="3CABF071">
      <w:pPr>
        <w:numPr>
          <w:ilvl w:val="0"/>
          <w:numId w:val="2"/>
        </w:numPr>
        <w:rPr>
          <w:b/>
          <w:bCs/>
          <w:sz w:val="24"/>
        </w:rPr>
      </w:pPr>
      <w:r>
        <w:rPr>
          <w:rFonts w:hint="eastAsia"/>
          <w:b/>
          <w:bCs/>
          <w:sz w:val="24"/>
        </w:rPr>
        <w:t>参选人资格</w:t>
      </w:r>
    </w:p>
    <w:p w14:paraId="2B204A71">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3F4A7F78">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018CAFB4">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176BD2FC">
      <w:pPr>
        <w:ind w:left="420"/>
        <w:rPr>
          <w:sz w:val="24"/>
          <w:u w:val="single"/>
        </w:rPr>
      </w:pPr>
      <w:r>
        <w:rPr>
          <w:rFonts w:hint="eastAsia"/>
          <w:sz w:val="24"/>
        </w:rPr>
        <w:t>4、</w:t>
      </w:r>
      <w:r>
        <w:rPr>
          <w:rFonts w:hint="eastAsia"/>
          <w:sz w:val="24"/>
          <w:u w:val="single"/>
        </w:rPr>
        <w:t xml:space="preserve">  其他请补充   </w:t>
      </w:r>
    </w:p>
    <w:p w14:paraId="6CFE40F6">
      <w:pPr>
        <w:ind w:left="420"/>
        <w:rPr>
          <w:sz w:val="24"/>
          <w:u w:val="single"/>
        </w:rPr>
      </w:pPr>
    </w:p>
    <w:p w14:paraId="51E2A3B0">
      <w:pPr>
        <w:rPr>
          <w:sz w:val="24"/>
        </w:rPr>
      </w:pPr>
    </w:p>
    <w:p w14:paraId="3B2706F2">
      <w:pPr>
        <w:numPr>
          <w:ilvl w:val="0"/>
          <w:numId w:val="2"/>
        </w:numPr>
        <w:rPr>
          <w:b/>
          <w:bCs/>
          <w:sz w:val="24"/>
        </w:rPr>
      </w:pPr>
      <w:r>
        <w:rPr>
          <w:rFonts w:hint="eastAsia"/>
          <w:b/>
          <w:bCs/>
          <w:sz w:val="24"/>
        </w:rPr>
        <w:t>项目需求（以下内容仅为参考，具体事宜可以与招标办人员沟通）</w:t>
      </w:r>
    </w:p>
    <w:p w14:paraId="123EA7C5">
      <w:pPr>
        <w:rPr>
          <w:sz w:val="24"/>
        </w:rPr>
      </w:pPr>
    </w:p>
    <w:p w14:paraId="6F7ECC4E">
      <w:pPr>
        <w:rPr>
          <w:sz w:val="24"/>
        </w:rPr>
      </w:pPr>
      <w:r>
        <w:rPr>
          <w:rFonts w:hint="eastAsia"/>
          <w:sz w:val="24"/>
        </w:rPr>
        <w:t>（一）项目内容：</w:t>
      </w:r>
    </w:p>
    <w:tbl>
      <w:tblPr>
        <w:tblStyle w:val="10"/>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84"/>
        <w:gridCol w:w="2069"/>
        <w:gridCol w:w="2431"/>
      </w:tblGrid>
      <w:tr w14:paraId="52CB5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84" w:type="dxa"/>
          </w:tcPr>
          <w:p w14:paraId="46F374D9">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采购标的</w:t>
            </w:r>
          </w:p>
        </w:tc>
        <w:tc>
          <w:tcPr>
            <w:tcW w:w="2069" w:type="dxa"/>
          </w:tcPr>
          <w:p w14:paraId="7854AEB3">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数量（单位）</w:t>
            </w:r>
          </w:p>
        </w:tc>
        <w:tc>
          <w:tcPr>
            <w:tcW w:w="2431" w:type="dxa"/>
          </w:tcPr>
          <w:p w14:paraId="0E9B7373">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预算(元)</w:t>
            </w:r>
          </w:p>
        </w:tc>
      </w:tr>
      <w:tr w14:paraId="4525D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4" w:type="dxa"/>
          </w:tcPr>
          <w:p w14:paraId="146BFD7E">
            <w:pPr>
              <w:adjustRightInd w:val="0"/>
              <w:snapToGrid w:val="0"/>
              <w:spacing w:line="300" w:lineRule="auto"/>
              <w:rPr>
                <w:rFonts w:ascii="Arial Unicode MS" w:hAnsi="Arial Unicode MS" w:cs="宋体"/>
                <w:sz w:val="24"/>
              </w:rPr>
            </w:pPr>
            <w:r>
              <w:rPr>
                <w:color w:val="FF0000"/>
              </w:rPr>
              <w:t>南方医科大学</w:t>
            </w:r>
            <w:r>
              <w:rPr>
                <w:rFonts w:hint="eastAsia"/>
                <w:color w:val="FF0000"/>
              </w:rPr>
              <w:t>中西医结合</w:t>
            </w:r>
            <w:r>
              <w:rPr>
                <w:color w:val="FF0000"/>
              </w:rPr>
              <w:t>医院</w:t>
            </w:r>
            <w:r>
              <w:rPr>
                <w:rFonts w:hint="eastAsia"/>
                <w:color w:val="FF0000"/>
              </w:rPr>
              <w:t>医疗质量管理科手动密集架采购项目</w:t>
            </w:r>
          </w:p>
        </w:tc>
        <w:tc>
          <w:tcPr>
            <w:tcW w:w="2069" w:type="dxa"/>
          </w:tcPr>
          <w:p w14:paraId="2D182109">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一套</w:t>
            </w:r>
          </w:p>
        </w:tc>
        <w:tc>
          <w:tcPr>
            <w:tcW w:w="2431" w:type="dxa"/>
          </w:tcPr>
          <w:p w14:paraId="0D6BF97E">
            <w:pPr>
              <w:adjustRightInd w:val="0"/>
              <w:snapToGrid w:val="0"/>
              <w:spacing w:line="300" w:lineRule="auto"/>
              <w:jc w:val="center"/>
              <w:rPr>
                <w:rFonts w:ascii="Arial Unicode MS" w:hAnsi="Arial Unicode MS" w:cs="宋体"/>
                <w:sz w:val="24"/>
              </w:rPr>
            </w:pPr>
          </w:p>
        </w:tc>
      </w:tr>
    </w:tbl>
    <w:p w14:paraId="32D8379E">
      <w:pPr>
        <w:rPr>
          <w:sz w:val="24"/>
        </w:rPr>
      </w:pPr>
    </w:p>
    <w:p w14:paraId="7A418E1B">
      <w:pPr>
        <w:rPr>
          <w:sz w:val="24"/>
        </w:rPr>
      </w:pPr>
    </w:p>
    <w:p w14:paraId="6D4A063A">
      <w:pPr>
        <w:rPr>
          <w:sz w:val="24"/>
        </w:rPr>
      </w:pPr>
    </w:p>
    <w:p w14:paraId="02E48961">
      <w:pPr>
        <w:rPr>
          <w:sz w:val="24"/>
        </w:rPr>
      </w:pPr>
    </w:p>
    <w:p w14:paraId="0C4CDE89">
      <w:pPr>
        <w:rPr>
          <w:sz w:val="24"/>
        </w:rPr>
      </w:pPr>
    </w:p>
    <w:p w14:paraId="09B6701C">
      <w:pPr>
        <w:rPr>
          <w:sz w:val="24"/>
        </w:rPr>
      </w:pPr>
    </w:p>
    <w:p w14:paraId="0A146667">
      <w:pPr>
        <w:rPr>
          <w:sz w:val="24"/>
        </w:rPr>
      </w:pPr>
    </w:p>
    <w:p w14:paraId="3680AFC6">
      <w:pPr>
        <w:rPr>
          <w:sz w:val="24"/>
        </w:rPr>
      </w:pPr>
    </w:p>
    <w:p w14:paraId="737F188A">
      <w:pPr>
        <w:rPr>
          <w:sz w:val="24"/>
        </w:rPr>
      </w:pPr>
      <w:r>
        <w:rPr>
          <w:rFonts w:hint="eastAsia"/>
          <w:sz w:val="24"/>
        </w:rPr>
        <w:t>（二）项目背景：</w:t>
      </w:r>
      <w:r>
        <w:rPr>
          <w:rFonts w:ascii="MicrosoftYaHei" w:hAnsi="MicrosoftYaHei"/>
          <w:color w:val="000000"/>
          <w:sz w:val="23"/>
          <w:szCs w:val="23"/>
        </w:rPr>
        <w:t>医疗质量管理科</w:t>
      </w:r>
      <w:r>
        <w:rPr>
          <w:rFonts w:hint="eastAsia" w:ascii="MicrosoftYaHei" w:hAnsi="MicrosoftYaHei"/>
          <w:color w:val="000000"/>
          <w:sz w:val="23"/>
          <w:szCs w:val="23"/>
        </w:rPr>
        <w:t>现有密集架无法满足</w:t>
      </w:r>
      <w:r>
        <w:rPr>
          <w:rFonts w:hint="eastAsia"/>
          <w:sz w:val="24"/>
        </w:rPr>
        <w:t>病历存放，需要新增一组手动密集架。</w:t>
      </w:r>
    </w:p>
    <w:p w14:paraId="181216B4">
      <w:pPr>
        <w:rPr>
          <w:sz w:val="24"/>
        </w:rPr>
      </w:pPr>
      <w:r>
        <w:rPr>
          <w:rFonts w:hint="eastAsia"/>
          <w:sz w:val="24"/>
        </w:rPr>
        <w:t>（三）项目内容：</w:t>
      </w:r>
    </w:p>
    <w:tbl>
      <w:tblPr>
        <w:tblStyle w:val="10"/>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84"/>
        <w:gridCol w:w="2640"/>
        <w:gridCol w:w="2857"/>
        <w:gridCol w:w="978"/>
      </w:tblGrid>
      <w:tr w14:paraId="246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BA8008">
            <w:pPr>
              <w:jc w:val="center"/>
              <w:rPr>
                <w:sz w:val="24"/>
              </w:rPr>
            </w:pPr>
            <w:r>
              <w:rPr>
                <w:rFonts w:hint="eastAsia"/>
                <w:sz w:val="24"/>
              </w:rPr>
              <w:t>序号</w:t>
            </w:r>
          </w:p>
        </w:tc>
        <w:tc>
          <w:tcPr>
            <w:tcW w:w="26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CE7CEF">
            <w:pPr>
              <w:jc w:val="center"/>
              <w:rPr>
                <w:sz w:val="24"/>
              </w:rPr>
            </w:pPr>
            <w:r>
              <w:rPr>
                <w:rFonts w:hint="eastAsia"/>
                <w:sz w:val="24"/>
              </w:rPr>
              <w:t>项目内容</w:t>
            </w:r>
          </w:p>
        </w:tc>
        <w:tc>
          <w:tcPr>
            <w:tcW w:w="285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9BC85A">
            <w:pPr>
              <w:jc w:val="center"/>
              <w:rPr>
                <w:sz w:val="24"/>
              </w:rPr>
            </w:pPr>
            <w:r>
              <w:rPr>
                <w:rFonts w:hint="eastAsia"/>
                <w:sz w:val="24"/>
              </w:rPr>
              <w:t>数量</w:t>
            </w:r>
          </w:p>
        </w:tc>
        <w:tc>
          <w:tcPr>
            <w:tcW w:w="9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61CAE8">
            <w:pPr>
              <w:jc w:val="center"/>
              <w:rPr>
                <w:sz w:val="24"/>
              </w:rPr>
            </w:pPr>
            <w:r>
              <w:rPr>
                <w:rFonts w:hint="eastAsia"/>
                <w:sz w:val="24"/>
              </w:rPr>
              <w:t>单位</w:t>
            </w:r>
          </w:p>
        </w:tc>
      </w:tr>
      <w:tr w14:paraId="240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796092">
            <w:pPr>
              <w:jc w:val="center"/>
              <w:rPr>
                <w:sz w:val="24"/>
              </w:rPr>
            </w:pPr>
            <w:r>
              <w:rPr>
                <w:sz w:val="24"/>
              </w:rPr>
              <w:t>1</w:t>
            </w:r>
          </w:p>
        </w:tc>
        <w:tc>
          <w:tcPr>
            <w:tcW w:w="26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6ACB1A">
            <w:pPr>
              <w:snapToGrid w:val="0"/>
              <w:jc w:val="center"/>
              <w:rPr>
                <w:bCs/>
              </w:rPr>
            </w:pPr>
            <w:r>
              <w:rPr>
                <w:rFonts w:hint="eastAsia" w:cs="宋体"/>
                <w:bCs/>
                <w:sz w:val="28"/>
                <w:szCs w:val="28"/>
              </w:rPr>
              <w:t>新增密集架（5000*600*2400）</w:t>
            </w:r>
          </w:p>
          <w:p w14:paraId="0B7A9650">
            <w:pPr>
              <w:jc w:val="center"/>
              <w:rPr>
                <w:sz w:val="24"/>
              </w:rPr>
            </w:pPr>
            <w:r>
              <w:rPr>
                <w:rFonts w:hint="eastAsia" w:cs="宋体"/>
                <w:bCs/>
                <w:sz w:val="28"/>
                <w:szCs w:val="28"/>
              </w:rPr>
              <w:t>5组，10列</w:t>
            </w:r>
          </w:p>
        </w:tc>
        <w:tc>
          <w:tcPr>
            <w:tcW w:w="285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E5234C">
            <w:pPr>
              <w:jc w:val="center"/>
              <w:rPr>
                <w:sz w:val="24"/>
              </w:rPr>
            </w:pPr>
            <w:r>
              <w:rPr>
                <w:rFonts w:hint="eastAsia" w:cs="宋体"/>
                <w:color w:val="000000"/>
                <w:kern w:val="0"/>
                <w:sz w:val="28"/>
                <w:szCs w:val="28"/>
                <w:lang w:bidi="ar"/>
              </w:rPr>
              <w:t>72</w:t>
            </w:r>
          </w:p>
        </w:tc>
        <w:tc>
          <w:tcPr>
            <w:tcW w:w="9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880935">
            <w:pPr>
              <w:jc w:val="center"/>
              <w:rPr>
                <w:sz w:val="24"/>
              </w:rPr>
            </w:pPr>
            <w:r>
              <w:rPr>
                <w:rFonts w:hint="eastAsia" w:cs="宋体"/>
                <w:sz w:val="28"/>
                <w:szCs w:val="28"/>
              </w:rPr>
              <w:t>m</w:t>
            </w:r>
            <w:r>
              <w:rPr>
                <w:rFonts w:hint="eastAsia" w:cs="宋体"/>
                <w:sz w:val="28"/>
                <w:szCs w:val="28"/>
                <w:vertAlign w:val="superscript"/>
              </w:rPr>
              <w:t>3</w:t>
            </w:r>
          </w:p>
        </w:tc>
      </w:tr>
      <w:tr w14:paraId="684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2AA204">
            <w:pPr>
              <w:jc w:val="center"/>
              <w:rPr>
                <w:sz w:val="24"/>
              </w:rPr>
            </w:pPr>
            <w:r>
              <w:rPr>
                <w:sz w:val="24"/>
              </w:rPr>
              <w:t>2</w:t>
            </w:r>
          </w:p>
        </w:tc>
        <w:tc>
          <w:tcPr>
            <w:tcW w:w="26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962ECC">
            <w:pPr>
              <w:jc w:val="center"/>
              <w:rPr>
                <w:sz w:val="24"/>
              </w:rPr>
            </w:pPr>
            <w:r>
              <w:rPr>
                <w:rFonts w:hint="eastAsia" w:cs="宋体"/>
                <w:bCs/>
                <w:sz w:val="28"/>
                <w:szCs w:val="28"/>
              </w:rPr>
              <w:t>新密集架耗材和配件</w:t>
            </w:r>
          </w:p>
        </w:tc>
        <w:tc>
          <w:tcPr>
            <w:tcW w:w="285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8E1C8E">
            <w:pPr>
              <w:jc w:val="center"/>
              <w:rPr>
                <w:sz w:val="24"/>
              </w:rPr>
            </w:pPr>
            <w:r>
              <w:rPr>
                <w:rFonts w:hint="eastAsia" w:ascii="宋体" w:hAnsi="宋体" w:eastAsia="宋体" w:cs="宋体"/>
                <w:color w:val="000000"/>
                <w:kern w:val="0"/>
                <w:sz w:val="28"/>
                <w:szCs w:val="28"/>
                <w:lang w:bidi="ar"/>
              </w:rPr>
              <w:t>1</w:t>
            </w:r>
          </w:p>
        </w:tc>
        <w:tc>
          <w:tcPr>
            <w:tcW w:w="9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EA4242">
            <w:pPr>
              <w:jc w:val="center"/>
              <w:rPr>
                <w:sz w:val="24"/>
              </w:rPr>
            </w:pPr>
            <w:r>
              <w:rPr>
                <w:rFonts w:hint="eastAsia" w:cs="宋体"/>
                <w:bCs/>
                <w:sz w:val="28"/>
                <w:szCs w:val="28"/>
              </w:rPr>
              <w:t>项</w:t>
            </w:r>
          </w:p>
        </w:tc>
      </w:tr>
    </w:tbl>
    <w:p w14:paraId="4C9143D9">
      <w:pPr>
        <w:rPr>
          <w:sz w:val="24"/>
        </w:rPr>
      </w:pPr>
      <w:r>
        <w:rPr>
          <w:rFonts w:hint="eastAsia"/>
          <w:sz w:val="24"/>
        </w:rPr>
        <w:t>（四）设计方案：</w:t>
      </w:r>
    </w:p>
    <w:p w14:paraId="5A78C11D">
      <w:pPr>
        <w:rPr>
          <w:sz w:val="24"/>
        </w:rPr>
      </w:pPr>
      <w:r>
        <w:rPr>
          <w:rFonts w:hint="eastAsia"/>
        </w:rPr>
        <w:drawing>
          <wp:inline distT="0" distB="0" distL="114300" distR="114300">
            <wp:extent cx="5274310" cy="3735070"/>
            <wp:effectExtent l="0" t="0" r="2540" b="0"/>
            <wp:docPr id="12" name="图片 5" descr="5eb1f3ffb762ff511e7fcd284d95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5eb1f3ffb762ff511e7fcd284d95e3b"/>
                    <pic:cNvPicPr>
                      <a:picLocks noChangeAspect="1"/>
                    </pic:cNvPicPr>
                  </pic:nvPicPr>
                  <pic:blipFill>
                    <a:blip r:embed="rId6"/>
                    <a:stretch>
                      <a:fillRect/>
                    </a:stretch>
                  </pic:blipFill>
                  <pic:spPr>
                    <a:xfrm>
                      <a:off x="0" y="0"/>
                      <a:ext cx="5274310" cy="3735591"/>
                    </a:xfrm>
                    <a:prstGeom prst="rect">
                      <a:avLst/>
                    </a:prstGeom>
                    <a:noFill/>
                    <a:ln>
                      <a:noFill/>
                    </a:ln>
                  </pic:spPr>
                </pic:pic>
              </a:graphicData>
            </a:graphic>
          </wp:inline>
        </w:drawing>
      </w:r>
    </w:p>
    <w:p w14:paraId="4268754E">
      <w:pPr>
        <w:rPr>
          <w:sz w:val="24"/>
        </w:rPr>
      </w:pPr>
    </w:p>
    <w:p w14:paraId="5AA660C9">
      <w:pPr>
        <w:rPr>
          <w:sz w:val="24"/>
        </w:rPr>
      </w:pPr>
      <w:r>
        <w:rPr>
          <w:rFonts w:hint="eastAsia"/>
          <w:sz w:val="24"/>
        </w:rPr>
        <w:t>（五）手动密集架技术参数</w:t>
      </w:r>
    </w:p>
    <w:p w14:paraId="7E4048E4">
      <w:pPr>
        <w:pStyle w:val="19"/>
        <w:ind w:firstLine="0" w:firstLineChars="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产品执行标准：</w:t>
      </w:r>
      <w:r>
        <w:rPr>
          <w:rFonts w:hint="eastAsia" w:asciiTheme="minorEastAsia" w:hAnsiTheme="minorEastAsia" w:eastAsiaTheme="minorEastAsia"/>
          <w:bCs/>
          <w:color w:val="000000"/>
          <w:sz w:val="24"/>
          <w:szCs w:val="24"/>
        </w:rPr>
        <w:t>采用的主要标准和规范</w:t>
      </w:r>
      <w:r>
        <w:rPr>
          <w:rFonts w:asciiTheme="minorEastAsia" w:hAnsiTheme="minorEastAsia" w:eastAsiaTheme="minorEastAsia"/>
          <w:bCs/>
          <w:color w:val="000000"/>
          <w:sz w:val="24"/>
          <w:szCs w:val="24"/>
        </w:rPr>
        <w:t xml:space="preserve"> </w:t>
      </w:r>
    </w:p>
    <w:p w14:paraId="03393EBB">
      <w:pPr>
        <w:rPr>
          <w:rFonts w:asciiTheme="minorEastAsia" w:hAnsiTheme="minorEastAsia"/>
          <w:sz w:val="24"/>
        </w:rPr>
      </w:pPr>
      <w:r>
        <w:rPr>
          <w:rFonts w:hint="eastAsia" w:asciiTheme="minorEastAsia" w:hAnsiTheme="minorEastAsia"/>
          <w:sz w:val="24"/>
        </w:rPr>
        <w:t xml:space="preserve">（1） GB/T3325-2017《金属家具通用技术条件》 </w:t>
      </w:r>
    </w:p>
    <w:p w14:paraId="46282EA0">
      <w:pPr>
        <w:rPr>
          <w:rFonts w:asciiTheme="minorEastAsia" w:hAnsiTheme="minorEastAsia"/>
          <w:sz w:val="24"/>
        </w:rPr>
      </w:pPr>
      <w:r>
        <w:rPr>
          <w:rFonts w:hint="eastAsia" w:asciiTheme="minorEastAsia" w:hAnsiTheme="minorEastAsia"/>
          <w:sz w:val="24"/>
        </w:rPr>
        <w:t xml:space="preserve">（2） QB/T1951.2-2013《金属家具质量检验及质量评定》 </w:t>
      </w:r>
    </w:p>
    <w:p w14:paraId="0E918DCB">
      <w:pPr>
        <w:rPr>
          <w:rFonts w:asciiTheme="minorEastAsia" w:hAnsiTheme="minorEastAsia"/>
          <w:sz w:val="24"/>
        </w:rPr>
      </w:pPr>
      <w:r>
        <w:rPr>
          <w:rFonts w:hint="eastAsia" w:asciiTheme="minorEastAsia" w:hAnsiTheme="minorEastAsia"/>
          <w:sz w:val="24"/>
        </w:rPr>
        <w:t xml:space="preserve">（3） GB/T13667.1—2015《钢制书架第 1 部分：单、复柱书架》 </w:t>
      </w:r>
    </w:p>
    <w:p w14:paraId="00F94AD0">
      <w:pPr>
        <w:rPr>
          <w:rFonts w:asciiTheme="minorEastAsia" w:hAnsiTheme="minorEastAsia"/>
          <w:sz w:val="24"/>
        </w:rPr>
      </w:pPr>
      <w:r>
        <w:rPr>
          <w:rFonts w:hint="eastAsia" w:asciiTheme="minorEastAsia" w:hAnsiTheme="minorEastAsia"/>
          <w:sz w:val="24"/>
        </w:rPr>
        <w:t>（4） GB/T13667.3-2013 《钢制书架第 3 部分：手动密集书架》</w:t>
      </w:r>
    </w:p>
    <w:p w14:paraId="76B7CB86">
      <w:pPr>
        <w:rPr>
          <w:rFonts w:asciiTheme="minorEastAsia" w:hAnsiTheme="minorEastAsia"/>
          <w:sz w:val="24"/>
        </w:rPr>
      </w:pPr>
      <w:r>
        <w:rPr>
          <w:rFonts w:hint="eastAsia" w:asciiTheme="minorEastAsia" w:hAnsiTheme="minorEastAsia"/>
          <w:sz w:val="24"/>
        </w:rPr>
        <w:t>（5） GB/T35607-2017 《绿色产品评价家具》</w:t>
      </w:r>
    </w:p>
    <w:p w14:paraId="0407DC34">
      <w:pPr>
        <w:rPr>
          <w:rFonts w:asciiTheme="minorEastAsia" w:hAnsiTheme="minorEastAsia"/>
          <w:sz w:val="24"/>
        </w:rPr>
      </w:pPr>
      <w:r>
        <w:rPr>
          <w:rFonts w:hint="eastAsia" w:asciiTheme="minorEastAsia" w:hAnsiTheme="minorEastAsia"/>
          <w:sz w:val="24"/>
        </w:rPr>
        <w:t>（6） DA/T7-1992《直列式档案密集架》</w:t>
      </w:r>
    </w:p>
    <w:p w14:paraId="3C9773F5">
      <w:pPr>
        <w:rPr>
          <w:rFonts w:asciiTheme="minorEastAsia" w:hAnsiTheme="minorEastAsia"/>
          <w:sz w:val="24"/>
        </w:rPr>
      </w:pPr>
      <w:r>
        <w:rPr>
          <w:rFonts w:hint="eastAsia" w:asciiTheme="minorEastAsia" w:hAnsiTheme="minorEastAsia"/>
          <w:sz w:val="24"/>
        </w:rPr>
        <w:t>（7） GBT 4336-2016 《碳素钢和中低合金钢 多元素含量的测定 火花放电原子发射光谱法（常规法）》</w:t>
      </w:r>
    </w:p>
    <w:p w14:paraId="19485945">
      <w:pPr>
        <w:rPr>
          <w:rFonts w:asciiTheme="minorEastAsia" w:hAnsiTheme="minorEastAsia"/>
          <w:sz w:val="24"/>
        </w:rPr>
      </w:pPr>
      <w:r>
        <w:rPr>
          <w:rFonts w:hint="eastAsia" w:asciiTheme="minorEastAsia" w:hAnsiTheme="minorEastAsia"/>
          <w:sz w:val="24"/>
        </w:rPr>
        <w:t>（8） QB/T3826-1999 《轻工产品金属镀层和化学处理层的耐腐蚀试验方法 中性盐雾试验（NSS）法》</w:t>
      </w:r>
    </w:p>
    <w:p w14:paraId="079568B0">
      <w:pPr>
        <w:rPr>
          <w:rFonts w:asciiTheme="minorEastAsia" w:hAnsiTheme="minorEastAsia"/>
          <w:sz w:val="24"/>
        </w:rPr>
      </w:pPr>
      <w:r>
        <w:rPr>
          <w:rFonts w:hint="eastAsia" w:asciiTheme="minorEastAsia" w:hAnsiTheme="minorEastAsia"/>
          <w:sz w:val="24"/>
        </w:rPr>
        <w:t>（9） QB/T3827-1999 《轻工产品金属镀层和化学处理层的耐腐蚀试验方法 乙酸盐雾试验（ASS）法》</w:t>
      </w:r>
    </w:p>
    <w:p w14:paraId="09DDD965">
      <w:pPr>
        <w:rPr>
          <w:rFonts w:asciiTheme="minorEastAsia" w:hAnsiTheme="minorEastAsia"/>
          <w:sz w:val="24"/>
        </w:rPr>
      </w:pPr>
      <w:r>
        <w:rPr>
          <w:rFonts w:hint="eastAsia" w:asciiTheme="minorEastAsia" w:hAnsiTheme="minorEastAsia"/>
          <w:sz w:val="24"/>
        </w:rPr>
        <w:t>（10）QB/T3832-1999 《轻工产品金属镀层腐蚀试验结果的评价》</w:t>
      </w:r>
    </w:p>
    <w:p w14:paraId="1EE9A6AC">
      <w:pPr>
        <w:rPr>
          <w:rFonts w:asciiTheme="minorEastAsia" w:hAnsiTheme="minorEastAsia"/>
          <w:b/>
          <w:bCs/>
          <w:sz w:val="24"/>
        </w:rPr>
      </w:pPr>
      <w:r>
        <w:rPr>
          <w:rFonts w:hint="eastAsia" w:asciiTheme="minorEastAsia" w:hAnsiTheme="minorEastAsia"/>
          <w:b/>
          <w:bCs/>
          <w:sz w:val="24"/>
        </w:rPr>
        <w:t>架体技术参数要求：</w:t>
      </w:r>
    </w:p>
    <w:p w14:paraId="04ABEA0E">
      <w:pPr>
        <w:pStyle w:val="8"/>
        <w:ind w:firstLine="241"/>
        <w:rPr>
          <w:rFonts w:asciiTheme="minorEastAsia" w:hAnsiTheme="minorEastAsia" w:eastAsiaTheme="minorEastAsia"/>
          <w:sz w:val="24"/>
          <w:szCs w:val="24"/>
        </w:rPr>
      </w:pPr>
      <w:r>
        <w:rPr>
          <w:rFonts w:hint="eastAsia" w:asciiTheme="minorEastAsia" w:hAnsiTheme="minorEastAsia" w:eastAsiaTheme="minorEastAsia"/>
          <w:b/>
          <w:bCs/>
          <w:sz w:val="24"/>
          <w:szCs w:val="24"/>
        </w:rPr>
        <w:t>1、轨道：</w:t>
      </w:r>
      <w:r>
        <w:rPr>
          <w:rFonts w:hint="eastAsia" w:asciiTheme="minorEastAsia" w:hAnsiTheme="minorEastAsia" w:eastAsiaTheme="minorEastAsia"/>
          <w:sz w:val="24"/>
          <w:szCs w:val="24"/>
        </w:rPr>
        <w:t xml:space="preserve">轨座采用δ≥3.0mm 优质热轧钢板，折弯成型；路轨采用2 0×20mm 实心方钢，路轨两顶端设有限位装置，防止底盘脱轨。轨道的平行偏差≤1mm，轨道之间任何位置的水平偏差≤0.5mm。 </w:t>
      </w:r>
    </w:p>
    <w:p w14:paraId="523EDF32">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2、底梁：</w:t>
      </w:r>
    </w:p>
    <w:p w14:paraId="51055F46">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2.1 </w:t>
      </w:r>
      <w:r>
        <w:rPr>
          <w:rFonts w:hint="eastAsia" w:cs="宋体" w:asciiTheme="minorEastAsia" w:hAnsiTheme="minorEastAsia" w:eastAsiaTheme="minorEastAsia"/>
          <w:color w:val="000000"/>
          <w:sz w:val="24"/>
          <w:szCs w:val="24"/>
        </w:rPr>
        <w:t>采用 δ≥3.0mm优质热轧钢板，U型槽结构一次成型，高度≥120mm，上下双翻边加强，上翻边≥50mm。横梁用材厚度≥3.0mm优质热轧钢板，与底梁焊接成整体，承重能力强。底盘采用链条齿轮传动底架、整体式底盘，底盘与主柱连接采用M8*20螺栓连接，钢性足，不变形，表面喷塑</w:t>
      </w:r>
      <w:r>
        <w:rPr>
          <w:rFonts w:hint="eastAsia" w:asciiTheme="minorEastAsia" w:hAnsiTheme="minorEastAsia" w:eastAsiaTheme="minorEastAsia"/>
          <w:sz w:val="24"/>
          <w:szCs w:val="24"/>
        </w:rPr>
        <w:t>。</w:t>
      </w:r>
    </w:p>
    <w:p w14:paraId="5624DFAA">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2.2 ▲投标单位需提供由产品质量检验检测中心出具的底梁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5FA5516D">
      <w:pPr>
        <w:pStyle w:val="8"/>
        <w:numPr>
          <w:ilvl w:val="0"/>
          <w:numId w:val="3"/>
        </w:numPr>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立柱：</w:t>
      </w:r>
    </w:p>
    <w:p w14:paraId="6431A62D">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3.1 </w:t>
      </w:r>
      <w:r>
        <w:rPr>
          <w:rFonts w:hint="eastAsia" w:cs="宋体" w:asciiTheme="minorEastAsia" w:hAnsiTheme="minorEastAsia" w:eastAsiaTheme="minorEastAsia"/>
          <w:color w:val="000000"/>
          <w:sz w:val="24"/>
          <w:szCs w:val="24"/>
        </w:rPr>
        <w:t>采用δ≥1.5mm优质冷轧钢板，立柱压4根加强圆筋、正面2根，两侧各1根。立柱正面≥50*38mm，立柱均匀冲挂孔，架体结实承重能力强，钢性足，外形美观,层数和间距自由调整，表面喷塑</w:t>
      </w:r>
      <w:r>
        <w:rPr>
          <w:rFonts w:hint="eastAsia" w:asciiTheme="minorEastAsia" w:hAnsiTheme="minorEastAsia" w:eastAsiaTheme="minorEastAsia"/>
          <w:sz w:val="24"/>
          <w:szCs w:val="24"/>
        </w:rPr>
        <w:t>。</w:t>
      </w:r>
    </w:p>
    <w:p w14:paraId="5FC0F58C">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投标单位需提供由产品质量检验检测中心出具的立柱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0898D69A">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4、搁板：</w:t>
      </w:r>
    </w:p>
    <w:p w14:paraId="6A6D8425">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4.1 </w:t>
      </w:r>
      <w:r>
        <w:rPr>
          <w:rFonts w:hint="eastAsia" w:cs="宋体" w:asciiTheme="minorEastAsia" w:hAnsiTheme="minorEastAsia" w:eastAsiaTheme="minorEastAsia"/>
          <w:color w:val="000000"/>
          <w:kern w:val="0"/>
          <w:sz w:val="24"/>
          <w:szCs w:val="24"/>
        </w:rPr>
        <w:t>采用δ</w:t>
      </w: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color w:val="000000"/>
          <w:kern w:val="0"/>
          <w:sz w:val="24"/>
          <w:szCs w:val="24"/>
        </w:rPr>
        <w:t>1.0mm 优质冷轧钢板</w:t>
      </w: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bCs/>
          <w:color w:val="000000"/>
          <w:kern w:val="0"/>
          <w:sz w:val="24"/>
          <w:szCs w:val="24"/>
        </w:rPr>
        <w:t>搁板成型厚度≥23.5mm，</w:t>
      </w:r>
      <w:r>
        <w:rPr>
          <w:rFonts w:hint="eastAsia" w:cs="宋体" w:asciiTheme="minorEastAsia" w:hAnsiTheme="minorEastAsia" w:eastAsiaTheme="minorEastAsia"/>
          <w:color w:val="000000"/>
          <w:kern w:val="0"/>
          <w:sz w:val="24"/>
          <w:szCs w:val="24"/>
        </w:rPr>
        <w:t>搁板正面6条加强筋、两侧各1条加强筋，一次性滚压成型。</w:t>
      </w:r>
      <w:r>
        <w:rPr>
          <w:rFonts w:hint="eastAsia" w:cs="宋体" w:asciiTheme="minorEastAsia" w:hAnsiTheme="minorEastAsia" w:eastAsiaTheme="minorEastAsia"/>
          <w:color w:val="000000"/>
          <w:sz w:val="24"/>
          <w:szCs w:val="24"/>
        </w:rPr>
        <w:t>搁板采用五位一体六折弯自动成型工艺，增大其承载能力；搁板采用整体板材，层间距可任意调整</w:t>
      </w:r>
      <w:r>
        <w:rPr>
          <w:rFonts w:hint="eastAsia" w:asciiTheme="minorEastAsia" w:hAnsiTheme="minorEastAsia" w:eastAsiaTheme="minorEastAsia"/>
          <w:sz w:val="24"/>
          <w:szCs w:val="24"/>
        </w:rPr>
        <w:t>。</w:t>
      </w:r>
    </w:p>
    <w:p w14:paraId="0673741C">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单位需提供由产品质量检验检测中心出具的搁板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163A0288">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5、挂板：</w:t>
      </w:r>
    </w:p>
    <w:p w14:paraId="4A7FE343">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5.1 </w:t>
      </w:r>
      <w:r>
        <w:rPr>
          <w:rFonts w:hint="eastAsia" w:cs="宋体" w:asciiTheme="minorEastAsia" w:hAnsiTheme="minorEastAsia" w:eastAsiaTheme="minorEastAsia"/>
          <w:color w:val="000000"/>
          <w:kern w:val="0"/>
          <w:sz w:val="24"/>
          <w:szCs w:val="24"/>
        </w:rPr>
        <w:t>采用δ</w:t>
      </w:r>
      <w:r>
        <w:rPr>
          <w:rFonts w:hint="eastAsia" w:cs="宋体" w:asciiTheme="minorEastAsia" w:hAnsiTheme="minorEastAsia" w:eastAsiaTheme="minorEastAsia"/>
          <w:color w:val="000000"/>
          <w:sz w:val="24"/>
          <w:szCs w:val="24"/>
        </w:rPr>
        <w:t>≥</w:t>
      </w:r>
      <w:r>
        <w:rPr>
          <w:rFonts w:hint="eastAsia" w:cs="宋体" w:asciiTheme="minorEastAsia" w:hAnsiTheme="minorEastAsia" w:eastAsiaTheme="minorEastAsia"/>
          <w:color w:val="000000"/>
          <w:kern w:val="0"/>
          <w:sz w:val="24"/>
          <w:szCs w:val="24"/>
        </w:rPr>
        <w:t>1.0mm 优质冷轧钢板</w:t>
      </w:r>
      <w:r>
        <w:rPr>
          <w:rFonts w:hint="eastAsia" w:cs="宋体" w:asciiTheme="minorEastAsia" w:hAnsiTheme="minorEastAsia" w:eastAsiaTheme="minorEastAsia"/>
          <w:color w:val="000000"/>
          <w:sz w:val="24"/>
          <w:szCs w:val="24"/>
        </w:rPr>
        <w:t>，挂板采用挂扣式结构一次性成型而成，正面配有4条圆弧压筋直径4</w:t>
      </w:r>
      <w:r>
        <w:rPr>
          <w:rFonts w:cs="宋体" w:asciiTheme="minorEastAsia" w:hAnsiTheme="minorEastAsia" w:eastAsiaTheme="minorEastAsia"/>
          <w:color w:val="000000"/>
          <w:sz w:val="24"/>
          <w:szCs w:val="24"/>
        </w:rPr>
        <w:t>mm</w:t>
      </w:r>
      <w:r>
        <w:rPr>
          <w:rFonts w:hint="eastAsia" w:cs="宋体" w:asciiTheme="minorEastAsia" w:hAnsiTheme="minorEastAsia" w:eastAsiaTheme="minorEastAsia"/>
          <w:color w:val="000000"/>
          <w:sz w:val="24"/>
          <w:szCs w:val="24"/>
        </w:rPr>
        <w:t>，圆弧压筋中间带有方孔拉伸表面2mm,具有加硬强度功能，托板与挂板连接应有限位功能</w:t>
      </w:r>
      <w:r>
        <w:rPr>
          <w:rFonts w:hint="eastAsia" w:asciiTheme="minorEastAsia" w:hAnsiTheme="minorEastAsia" w:eastAsiaTheme="minorEastAsia"/>
          <w:sz w:val="24"/>
          <w:szCs w:val="24"/>
        </w:rPr>
        <w:t>。</w:t>
      </w:r>
    </w:p>
    <w:p w14:paraId="273E6299">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5.2 ▲投标单位需提供由产品质量检验检测中心出具的挂板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1F595895">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6、三节侧板：</w:t>
      </w:r>
    </w:p>
    <w:p w14:paraId="41A80D2B">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 采用δ≥1.0mm优质冷轧钢板，侧板为横三节式，表面光滑平整，造型美观，具有现代设计感。</w:t>
      </w:r>
    </w:p>
    <w:p w14:paraId="670DF792">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 ▲投标单位需提供由产品质量检验检测中心出具的侧板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1DDF8AC9">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7、顶板：</w:t>
      </w:r>
    </w:p>
    <w:p w14:paraId="23DC0655">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采用δ≥1.0mm优质冷轧钢板，具有防水功能，表面光滑平整，造型美观，具有现代设计感。</w:t>
      </w:r>
    </w:p>
    <w:p w14:paraId="4AEB9F07">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投标单位需提供由产品质量检验检测中心出具的顶板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4C40B991">
      <w:pPr>
        <w:pStyle w:val="8"/>
        <w:ind w:firstLine="24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8、门板：</w:t>
      </w:r>
    </w:p>
    <w:p w14:paraId="6A1BCA56">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8.1 采用δ≥1.0mm优质冷轧钢板，门板四角冲印花，门板扣手为ABS优质塑胶注塑件，表面平整，款式新颖，表面采用无磷脱脂、陶化处理后，具有防腐蚀性。</w:t>
      </w:r>
    </w:p>
    <w:p w14:paraId="472E3D34">
      <w:pPr>
        <w:pStyle w:val="8"/>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8.2 ▲投标单位需提供由产品质量检验检测中心出具的门板抽样检验报告，抽样基数≥1200件；各项技术指标均须符合，化学成分:碳C，%≤0.05%、硅Si，%≤0.05%、锰Mn，%≤0.16%、磷P，%≤0.005%、硫S，%≤0.002%；力学性能：屈服强度≥255N/mm²、抗拉强度≥360N/mm²、断后伸长率≥70%；金属喷漆（塑）涂层理化性能耐腐蚀≥1360h；中性盐雾试验≥1360h不低于7级，乙酸盐雾试验≥1360h不低于7级;甲醛释放量≤0.001mg/m³。</w:t>
      </w:r>
      <w:r>
        <w:rPr>
          <w:rFonts w:hint="eastAsia" w:cs="宋体" w:asciiTheme="minorEastAsia" w:hAnsiTheme="minorEastAsia" w:eastAsiaTheme="minorEastAsia"/>
          <w:color w:val="000000"/>
          <w:sz w:val="24"/>
          <w:szCs w:val="24"/>
        </w:rPr>
        <w:t>同时提供全国认证认可信息公共服务平台网站（http://cx.cnca.cn/）所公示的检测报告公示信息截图，原件备查</w:t>
      </w:r>
      <w:r>
        <w:rPr>
          <w:rFonts w:hint="eastAsia" w:asciiTheme="minorEastAsia" w:hAnsiTheme="minorEastAsia" w:eastAsiaTheme="minorEastAsia"/>
          <w:sz w:val="24"/>
          <w:szCs w:val="24"/>
        </w:rPr>
        <w:t>。</w:t>
      </w:r>
    </w:p>
    <w:p w14:paraId="53EEC650">
      <w:pPr>
        <w:pStyle w:val="8"/>
        <w:ind w:firstLine="241"/>
        <w:rPr>
          <w:rFonts w:asciiTheme="minorEastAsia" w:hAnsiTheme="minorEastAsia" w:eastAsiaTheme="minorEastAsia"/>
          <w:sz w:val="24"/>
          <w:szCs w:val="24"/>
        </w:rPr>
      </w:pPr>
      <w:r>
        <w:rPr>
          <w:rFonts w:hint="eastAsia" w:asciiTheme="minorEastAsia" w:hAnsiTheme="minorEastAsia" w:eastAsiaTheme="minorEastAsia"/>
          <w:b/>
          <w:bCs/>
          <w:sz w:val="24"/>
          <w:szCs w:val="24"/>
        </w:rPr>
        <w:t>9、锁具：</w:t>
      </w:r>
      <w:r>
        <w:rPr>
          <w:rFonts w:hint="eastAsia" w:asciiTheme="minorEastAsia" w:hAnsiTheme="minorEastAsia" w:eastAsiaTheme="minorEastAsia"/>
          <w:sz w:val="24"/>
          <w:szCs w:val="24"/>
        </w:rPr>
        <w:t>采用三级管理豪华锁，自动卡位装配；锁芯位与扣手一体成型， 可顺时、逆时针旋转 45°，开关方便、定位准确；锌合金压铸锁芯，锁芯插片数 6 个、600 个牙花编码，提高了安全性能；镀镍黄铜钥匙，具有三级管理功能，1 把钥匙（即管理钥匙）可控制 1 个库房 或一个团体柜架，也可 1 把钥匙（即管理钥匙）控制整个库房或多个团体柜架，供用户自行选择。锁头损坏或钥匙损坏丢失等情况下，可通过维修管理钥匙直接更换锁头，不需用电钻、钳子、螺丝刀等工具。</w:t>
      </w:r>
    </w:p>
    <w:p w14:paraId="0A3ABD6A">
      <w:pPr>
        <w:pStyle w:val="8"/>
        <w:ind w:firstLine="241"/>
        <w:rPr>
          <w:rFonts w:asciiTheme="minorEastAsia" w:hAnsiTheme="minorEastAsia" w:eastAsiaTheme="minorEastAsia"/>
          <w:sz w:val="24"/>
          <w:szCs w:val="24"/>
        </w:rPr>
      </w:pPr>
      <w:r>
        <w:rPr>
          <w:rFonts w:hint="eastAsia" w:asciiTheme="minorEastAsia" w:hAnsiTheme="minorEastAsia" w:eastAsiaTheme="minorEastAsia"/>
          <w:b/>
          <w:sz w:val="24"/>
          <w:szCs w:val="24"/>
        </w:rPr>
        <w:t>10、传动机构：</w:t>
      </w:r>
      <w:r>
        <w:rPr>
          <w:rFonts w:hint="eastAsia" w:asciiTheme="minorEastAsia" w:hAnsiTheme="minorEastAsia" w:eastAsiaTheme="minorEastAsia"/>
          <w:sz w:val="24"/>
          <w:szCs w:val="24"/>
        </w:rPr>
        <w:t>轴承、实心传动轴、连接套管、滚轮、链轮。</w:t>
      </w:r>
    </w:p>
    <w:p w14:paraId="0A813087">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10.1、轴承：P204 ，E级；实心传动轴：≥Φ20mm，45#钢；连接套管：≥Φ25mm，无缝钢管；滚轮：HT200；链轮：ZG45，滚齿精制</w:t>
      </w:r>
    </w:p>
    <w:p w14:paraId="192F542E">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10.2、传动轴采用Φ20mm实心传动轴，传动轴套管采用45#钢无缝钢管制成的内连接套管。载重运行；在全负载的情况下，各列密集架在手动操纵下，都运行自如，无阻滞现象。每标准节手动摇力不小于11.8N(每列密集架的手柄摇力为：11.8N*标准节数)。摩托车链条、摇手体总成为双向超越离合器结构、铝合金摇手柄,停用后摇把可自行停于垂直位置，可避免通道障碍，摇动任意一列不会带动其它把手。</w:t>
      </w:r>
    </w:p>
    <w:p w14:paraId="47BD37D6">
      <w:pPr>
        <w:pStyle w:val="8"/>
        <w:ind w:firstLine="241"/>
        <w:rPr>
          <w:rFonts w:asciiTheme="minorEastAsia" w:hAnsiTheme="minorEastAsia" w:eastAsiaTheme="minorEastAsia"/>
          <w:sz w:val="24"/>
          <w:szCs w:val="24"/>
        </w:rPr>
      </w:pPr>
      <w:r>
        <w:rPr>
          <w:rFonts w:hint="eastAsia" w:asciiTheme="minorEastAsia" w:hAnsiTheme="minorEastAsia" w:eastAsiaTheme="minorEastAsia"/>
          <w:b/>
          <w:sz w:val="24"/>
          <w:szCs w:val="24"/>
        </w:rPr>
        <w:t>11、密封条：</w:t>
      </w:r>
      <w:r>
        <w:rPr>
          <w:rFonts w:hint="eastAsia" w:asciiTheme="minorEastAsia" w:hAnsiTheme="minorEastAsia" w:eastAsiaTheme="minorEastAsia"/>
          <w:sz w:val="24"/>
          <w:szCs w:val="24"/>
        </w:rPr>
        <w:t>采用优质20mm磁性冰箱门吸条，每列接触面均有缓冲及密封装置，使架体具有良好的防震、防尘、防鼠、防光、防潮、防火功能。</w:t>
      </w:r>
    </w:p>
    <w:p w14:paraId="4113DF63">
      <w:pPr>
        <w:pStyle w:val="8"/>
        <w:ind w:firstLine="241"/>
        <w:rPr>
          <w:rFonts w:asciiTheme="minorEastAsia" w:hAnsiTheme="minorEastAsia" w:eastAsiaTheme="minorEastAsia"/>
          <w:sz w:val="24"/>
          <w:szCs w:val="24"/>
        </w:rPr>
      </w:pPr>
      <w:r>
        <w:rPr>
          <w:rFonts w:hint="eastAsia" w:asciiTheme="minorEastAsia" w:hAnsiTheme="minorEastAsia" w:eastAsiaTheme="minorEastAsia"/>
          <w:b/>
          <w:sz w:val="24"/>
          <w:szCs w:val="24"/>
        </w:rPr>
        <w:t>12、档棒：</w:t>
      </w:r>
      <w:r>
        <w:rPr>
          <w:rFonts w:hint="eastAsia" w:asciiTheme="minorEastAsia" w:hAnsiTheme="minorEastAsia" w:eastAsiaTheme="minorEastAsia"/>
          <w:sz w:val="24"/>
          <w:szCs w:val="24"/>
        </w:rPr>
        <w:t>采用δ≥0.8mm优质冷轧钢板。</w:t>
      </w:r>
    </w:p>
    <w:p w14:paraId="326DC038">
      <w:pPr>
        <w:pStyle w:val="8"/>
        <w:ind w:firstLine="241"/>
        <w:rPr>
          <w:rFonts w:asciiTheme="minorEastAsia" w:hAnsiTheme="minorEastAsia" w:eastAsiaTheme="minorEastAsia"/>
          <w:sz w:val="24"/>
          <w:szCs w:val="24"/>
        </w:rPr>
      </w:pPr>
      <w:r>
        <w:rPr>
          <w:rFonts w:hint="eastAsia" w:asciiTheme="minorEastAsia" w:hAnsiTheme="minorEastAsia" w:eastAsiaTheme="minorEastAsia"/>
          <w:b/>
          <w:sz w:val="24"/>
          <w:szCs w:val="24"/>
        </w:rPr>
        <w:t>13、防尘板：</w:t>
      </w:r>
      <w:r>
        <w:rPr>
          <w:rFonts w:hint="eastAsia" w:asciiTheme="minorEastAsia" w:hAnsiTheme="minorEastAsia" w:eastAsiaTheme="minorEastAsia"/>
          <w:sz w:val="24"/>
          <w:szCs w:val="24"/>
        </w:rPr>
        <w:t>采用δ≥0.8mm优质冷轧钢板，防倾倒装置：采用δ≥3.0mm优质热轧钢板。</w:t>
      </w:r>
    </w:p>
    <w:p w14:paraId="3773E35C">
      <w:pPr>
        <w:pStyle w:val="8"/>
        <w:ind w:firstLine="241"/>
        <w:rPr>
          <w:rFonts w:asciiTheme="minorEastAsia" w:hAnsiTheme="minorEastAsia" w:eastAsiaTheme="minorEastAsia"/>
          <w:b/>
          <w:sz w:val="24"/>
          <w:szCs w:val="24"/>
        </w:rPr>
      </w:pPr>
      <w:r>
        <w:rPr>
          <w:rFonts w:hint="eastAsia" w:asciiTheme="minorEastAsia" w:hAnsiTheme="minorEastAsia" w:eastAsiaTheme="minorEastAsia"/>
          <w:b/>
          <w:sz w:val="24"/>
          <w:szCs w:val="24"/>
        </w:rPr>
        <w:t>14、性能要求</w:t>
      </w:r>
    </w:p>
    <w:p w14:paraId="73E6110B">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（1）全静载荷：每层搁板上加均布静荷试验后，各结构部件和架体不应有明显变形，架体不应产生倾斜现象。</w:t>
      </w:r>
    </w:p>
    <w:p w14:paraId="5C28BDEB">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（2）载重运行：在全静载荷的情况下进行运行试验，架体应运行自如，不得有阻滞现象；手柄摇力应不大于11.8N。</w:t>
      </w:r>
    </w:p>
    <w:p w14:paraId="220AC201">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（3）搁板静载荷：搁板上均匀载荷800N,放置24h,最大挠度应不大于4. 0mm、卸载后2h,残余变形量应不大于0.30mm。</w:t>
      </w:r>
    </w:p>
    <w:p w14:paraId="11C16DD8">
      <w:pPr>
        <w:pStyle w:val="8"/>
        <w:ind w:firstLine="241"/>
        <w:rPr>
          <w:rFonts w:asciiTheme="minorEastAsia" w:hAnsiTheme="minorEastAsia" w:eastAsiaTheme="minorEastAsia"/>
          <w:b/>
          <w:sz w:val="24"/>
          <w:szCs w:val="24"/>
        </w:rPr>
      </w:pPr>
      <w:r>
        <w:rPr>
          <w:rFonts w:hint="eastAsia" w:asciiTheme="minorEastAsia" w:hAnsiTheme="minorEastAsia" w:eastAsiaTheme="minorEastAsia"/>
          <w:b/>
          <w:sz w:val="24"/>
          <w:szCs w:val="24"/>
        </w:rPr>
        <w:t>15、其他：</w:t>
      </w:r>
    </w:p>
    <w:p w14:paraId="449FA3E7">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（1）密集架可沿导轨自如移动开合，便于查询、管理。</w:t>
      </w:r>
    </w:p>
    <w:p w14:paraId="3B5FA3BE">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（2）产品结构合理，多跨距多层距，且跨距、层距任意调整、任意组合、强度、牢固度稳定可靠；具有限位装置、防倾倒装置、防鼠装置、防尘装置等。</w:t>
      </w:r>
    </w:p>
    <w:p w14:paraId="5F198D28">
      <w:pPr>
        <w:pStyle w:val="8"/>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3）密集架采用优质冷轧钢板精工制造，工件经除油、去锈、脱脂、表调、陶化、水洗等十三道工序前处理，采用国际最新流行色优质环保型高静电自动喷粉，表面涂层高温固化而成，提高其防锈蚀性能。架体外观设计要求精美，线条流畅，与装修风格协调一致；库房设备布置整洁美观；架体操作轻便灵活，运行平稳，具有良好的防盗、防光、防高温、防火、防潮、防尘、防鼠、防虫功能。</w:t>
      </w:r>
    </w:p>
    <w:p w14:paraId="303881B6">
      <w:pPr>
        <w:ind w:firstLine="480" w:firstLineChars="200"/>
        <w:rPr>
          <w:rFonts w:asciiTheme="minorEastAsia" w:hAnsiTheme="minorEastAsia"/>
          <w:bCs/>
          <w:color w:val="000000"/>
          <w:sz w:val="24"/>
        </w:rPr>
      </w:pPr>
      <w:r>
        <w:rPr>
          <w:rFonts w:hint="eastAsia" w:asciiTheme="minorEastAsia" w:hAnsiTheme="minorEastAsia"/>
          <w:sz w:val="24"/>
        </w:rPr>
        <w:t>（4）</w:t>
      </w:r>
      <w:r>
        <w:rPr>
          <w:rFonts w:hint="eastAsia" w:cs="宋体" w:asciiTheme="minorEastAsia" w:hAnsiTheme="minorEastAsia"/>
          <w:color w:val="000000"/>
          <w:kern w:val="0"/>
          <w:sz w:val="24"/>
          <w:lang w:bidi="ar"/>
        </w:rPr>
        <w:t>▲密集架</w:t>
      </w:r>
      <w:r>
        <w:rPr>
          <w:rFonts w:hint="eastAsia" w:cs="宋体" w:asciiTheme="minorEastAsia" w:hAnsiTheme="minorEastAsia"/>
          <w:sz w:val="24"/>
        </w:rPr>
        <w:t>质量过硬各项技术指标均须符合</w:t>
      </w:r>
      <w:r>
        <w:rPr>
          <w:rFonts w:hint="eastAsia" w:cs="宋体" w:asciiTheme="minorEastAsia" w:hAnsiTheme="minorEastAsia"/>
          <w:color w:val="000000"/>
          <w:sz w:val="24"/>
        </w:rPr>
        <w:t>；</w:t>
      </w:r>
      <w:r>
        <w:rPr>
          <w:rFonts w:hint="eastAsia" w:cs="宋体" w:asciiTheme="minorEastAsia" w:hAnsiTheme="minorEastAsia"/>
          <w:color w:val="000000"/>
          <w:kern w:val="0"/>
          <w:sz w:val="24"/>
          <w:lang w:bidi="ar"/>
        </w:rPr>
        <w:t>①载重性能：搁板静载荷负载每层≥800N载荷最大挠度≤2.0mm、剩余变形量≤0.1mm、载重运行手柄摇力≤5.1N；②理化性能（硬度≥5H、附着力达0级；耐腐蚀≥1000h无鼓泡、锈迹、剥落、起皱、变色和失光等现象）；③二氧化硫试验96h符合要求；④盐雾/干燥/湿气循环120个循环漆膜无异常</w:t>
      </w:r>
      <w:r>
        <w:rPr>
          <w:rFonts w:hint="eastAsia" w:asciiTheme="minorEastAsia" w:hAnsiTheme="minorEastAsia"/>
          <w:sz w:val="24"/>
        </w:rPr>
        <w:t>；⑤铜加速乙酸盐雾试验≥1000h外观评级和保护评级均达10级；⑥耐氙气灯老化≥600h符合要求；⑦中性盐雾试验（NSS）连续喷雾≥1000h达10级；⑧产品有害物质甲醛</w:t>
      </w:r>
      <w:r>
        <w:rPr>
          <w:rFonts w:hint="eastAsia" w:cs="宋体" w:asciiTheme="minorEastAsia" w:hAnsiTheme="minorEastAsia"/>
          <w:color w:val="000000"/>
          <w:kern w:val="0"/>
          <w:sz w:val="24"/>
          <w:lang w:bidi="ar"/>
        </w:rPr>
        <w:t>释放量、苯、甲苯、二甲苯、总挥发性有机化合物均未检出，家具涂层可迁移元素：铅、镉、汞、铬、锑、钡、砷、硒等均未检出，化学成分C、Mn、P、S、Al、Cu、V均符合要求</w:t>
      </w:r>
      <w:r>
        <w:rPr>
          <w:rFonts w:hint="eastAsia" w:cs="宋体" w:asciiTheme="minorEastAsia" w:hAnsiTheme="minorEastAsia"/>
          <w:color w:val="000000"/>
          <w:sz w:val="24"/>
        </w:rPr>
        <w:t>。（提供一份完整体现以上内容的具备CMA和CNAS标志并带二维码的抽检检验报告，并提供</w:t>
      </w:r>
      <w:r>
        <w:rPr>
          <w:rFonts w:hint="eastAsia" w:cs="宋体" w:asciiTheme="minorEastAsia" w:hAnsiTheme="minorEastAsia"/>
          <w:sz w:val="24"/>
        </w:rPr>
        <w:t>全国认证认可信息公共服务平台网站</w:t>
      </w:r>
      <w:r>
        <w:rPr>
          <w:rFonts w:hint="eastAsia" w:cs="宋体" w:asciiTheme="minorEastAsia" w:hAnsiTheme="minorEastAsia"/>
          <w:color w:val="000000"/>
          <w:sz w:val="24"/>
        </w:rPr>
        <w:t>的查询截图页以辩真伪）</w:t>
      </w:r>
      <w:r>
        <w:rPr>
          <w:rFonts w:hint="eastAsia" w:cs="Times New Roman" w:asciiTheme="minorEastAsia" w:hAnsiTheme="minorEastAsia"/>
          <w:sz w:val="24"/>
        </w:rPr>
        <w:t>。</w:t>
      </w:r>
    </w:p>
    <w:p w14:paraId="734B0600">
      <w:pPr>
        <w:pStyle w:val="15"/>
        <w:numPr>
          <w:ilvl w:val="0"/>
          <w:numId w:val="4"/>
        </w:numPr>
        <w:ind w:firstLineChars="0"/>
        <w:rPr>
          <w:sz w:val="24"/>
        </w:rPr>
      </w:pPr>
      <w:r>
        <w:rPr>
          <w:rFonts w:hint="eastAsia"/>
          <w:sz w:val="24"/>
        </w:rPr>
        <w:t>商务要求：</w:t>
      </w:r>
    </w:p>
    <w:p w14:paraId="7643B2C1">
      <w:pPr>
        <w:rPr>
          <w:sz w:val="24"/>
        </w:rPr>
      </w:pPr>
      <w:r>
        <w:rPr>
          <w:rFonts w:hint="eastAsia"/>
          <w:sz w:val="24"/>
        </w:rPr>
        <w:t>1</w:t>
      </w:r>
      <w:r>
        <w:rPr>
          <w:rFonts w:hint="eastAsia" w:ascii="宋体" w:hAnsi="宋体" w:eastAsia="宋体"/>
          <w:sz w:val="24"/>
        </w:rPr>
        <w:t>、</w:t>
      </w:r>
      <w:r>
        <w:rPr>
          <w:rFonts w:hint="eastAsia"/>
          <w:sz w:val="24"/>
        </w:rPr>
        <w:t>日期要求：</w:t>
      </w:r>
      <w:r>
        <w:rPr>
          <w:color w:val="000000"/>
        </w:rPr>
        <w:t>成交供应商15日内完成</w:t>
      </w:r>
      <w:r>
        <w:rPr>
          <w:rFonts w:hint="eastAsia"/>
          <w:color w:val="000000"/>
        </w:rPr>
        <w:t>安装。</w:t>
      </w:r>
    </w:p>
    <w:p w14:paraId="414B85C9">
      <w:pPr>
        <w:rPr>
          <w:sz w:val="24"/>
        </w:rPr>
      </w:pPr>
      <w:r>
        <w:rPr>
          <w:sz w:val="24"/>
        </w:rPr>
        <w:t>2</w:t>
      </w:r>
      <w:r>
        <w:rPr>
          <w:rFonts w:hint="eastAsia" w:ascii="宋体" w:hAnsi="宋体" w:eastAsia="宋体"/>
          <w:sz w:val="24"/>
        </w:rPr>
        <w:t>、</w:t>
      </w:r>
      <w:r>
        <w:rPr>
          <w:rFonts w:hint="eastAsia"/>
          <w:sz w:val="24"/>
        </w:rPr>
        <w:t>交货地点：</w:t>
      </w:r>
      <w:r>
        <w:rPr>
          <w:color w:val="FF0000"/>
        </w:rPr>
        <w:t>南方医科大学</w:t>
      </w:r>
      <w:r>
        <w:rPr>
          <w:rFonts w:hint="eastAsia"/>
          <w:color w:val="FF0000"/>
        </w:rPr>
        <w:t>中西医结合</w:t>
      </w:r>
      <w:r>
        <w:rPr>
          <w:color w:val="FF0000"/>
        </w:rPr>
        <w:t>医院</w:t>
      </w:r>
    </w:p>
    <w:p w14:paraId="3A86AE50">
      <w:pPr>
        <w:rPr>
          <w:sz w:val="24"/>
        </w:rPr>
      </w:pPr>
      <w:r>
        <w:rPr>
          <w:rFonts w:hint="eastAsia"/>
          <w:sz w:val="24"/>
        </w:rPr>
        <w:t>3</w:t>
      </w:r>
      <w:r>
        <w:rPr>
          <w:rFonts w:hint="eastAsia" w:ascii="宋体" w:hAnsi="宋体" w:eastAsia="宋体"/>
          <w:sz w:val="24"/>
        </w:rPr>
        <w:t>、</w:t>
      </w:r>
      <w:r>
        <w:rPr>
          <w:rFonts w:hint="eastAsia"/>
          <w:sz w:val="24"/>
        </w:rPr>
        <w:t>售后服务：</w:t>
      </w:r>
    </w:p>
    <w:p w14:paraId="4F6B60E6">
      <w:r>
        <w:rPr>
          <w:rFonts w:hint="eastAsia"/>
          <w:color w:val="000000"/>
        </w:rPr>
        <w:t>（1）</w:t>
      </w:r>
      <w:r>
        <w:rPr>
          <w:color w:val="000000"/>
        </w:rPr>
        <w:t>产品经科室清点验收合格之日起，成交供应商须提供各产品在其质保期内质保服务，所配送的产品保质期按生产厂家的标准执行，但不得少于1年，费用包含在本项目报价内。</w:t>
      </w:r>
    </w:p>
    <w:p w14:paraId="6695B437">
      <w:r>
        <w:rPr>
          <w:rFonts w:hint="eastAsia"/>
          <w:color w:val="000000"/>
        </w:rPr>
        <w:t>（2）</w:t>
      </w:r>
      <w:r>
        <w:rPr>
          <w:color w:val="000000"/>
        </w:rPr>
        <w:t>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35A00C6E">
      <w:r>
        <w:rPr>
          <w:rFonts w:hint="eastAsia"/>
          <w:color w:val="000000"/>
        </w:rPr>
        <w:t>（3）</w:t>
      </w:r>
      <w:r>
        <w:rPr>
          <w:color w:val="000000"/>
        </w:rPr>
        <w:t>在供货服务期内，如出现采购人的需求科室对供货、服务等投诉问题，经调查属实，将追究成交供应商的责任。</w:t>
      </w:r>
    </w:p>
    <w:p w14:paraId="1C914325">
      <w:pPr>
        <w:rPr>
          <w:color w:val="000000"/>
        </w:rPr>
      </w:pPr>
      <w:r>
        <w:rPr>
          <w:rFonts w:hint="eastAsia"/>
          <w:color w:val="000000"/>
        </w:rPr>
        <w:t>（4）支付方式：安装调试完成，并甲乙双方验收后，乙方开具全额增值税普通发票，</w:t>
      </w:r>
      <w:r>
        <w:rPr>
          <w:color w:val="000000"/>
        </w:rPr>
        <w:t>30</w:t>
      </w:r>
      <w:r>
        <w:rPr>
          <w:rFonts w:hint="eastAsia"/>
          <w:color w:val="000000"/>
        </w:rPr>
        <w:t>个工作日内甲方向乙方支付100%款项。</w:t>
      </w:r>
    </w:p>
    <w:p w14:paraId="38045AB3">
      <w:pPr>
        <w:rPr>
          <w:color w:val="000000"/>
        </w:rPr>
      </w:pPr>
      <w:r>
        <w:rPr>
          <w:rFonts w:hint="eastAsia"/>
          <w:color w:val="000000"/>
        </w:rPr>
        <w:t>（5）</w:t>
      </w:r>
      <w:r>
        <w:rPr>
          <w:color w:val="000000"/>
        </w:rPr>
        <w:t>履约保证金​</w:t>
      </w:r>
      <w:r>
        <w:rPr>
          <w:rFonts w:hint="eastAsia"/>
          <w:color w:val="000000"/>
        </w:rPr>
        <w:t>：</w:t>
      </w:r>
      <w:r>
        <w:rPr>
          <w:color w:val="000000"/>
        </w:rPr>
        <w:t>乙方应在合同签订后5个工作日内，向甲方缴纳合同总价款5%（即人民币XXX元</w:t>
      </w:r>
      <w:r>
        <w:rPr>
          <w:rFonts w:hint="eastAsia"/>
          <w:color w:val="000000"/>
        </w:rPr>
        <w:t>，大写：X</w:t>
      </w:r>
      <w:r>
        <w:rPr>
          <w:color w:val="000000"/>
        </w:rPr>
        <w:t>XX元整）作为履约保证金。​若乙方完全履行本合同义务，</w:t>
      </w:r>
      <w:r>
        <w:rPr>
          <w:rFonts w:hint="eastAsia"/>
          <w:color w:val="000000"/>
        </w:rPr>
        <w:t>一年内无重大质量问题</w:t>
      </w:r>
      <w:r>
        <w:rPr>
          <w:color w:val="000000"/>
        </w:rPr>
        <w:t>，甲方无息退还履约保证金。</w:t>
      </w:r>
    </w:p>
    <w:p w14:paraId="1CBA5F6D">
      <w:pPr>
        <w:numPr>
          <w:ilvl w:val="0"/>
          <w:numId w:val="5"/>
        </w:numPr>
        <w:rPr>
          <w:sz w:val="24"/>
        </w:rPr>
      </w:pPr>
      <w:r>
        <w:rPr>
          <w:rFonts w:hint="eastAsia"/>
          <w:sz w:val="24"/>
        </w:rPr>
        <w:t>其他要求：</w:t>
      </w:r>
    </w:p>
    <w:p w14:paraId="75BC0C50">
      <w:pPr>
        <w:rPr>
          <w:sz w:val="24"/>
        </w:rPr>
      </w:pPr>
      <w:r>
        <w:rPr>
          <w:rFonts w:hint="eastAsia"/>
          <w:sz w:val="24"/>
        </w:rPr>
        <w:t>1.所购入的货物必须是全新（原装）正品，表面无划伤，无碰撞，其技术规格、标准必须符合甲方需求和国家有关标准。</w:t>
      </w:r>
    </w:p>
    <w:p w14:paraId="4C53533D">
      <w:pPr>
        <w:rPr>
          <w:sz w:val="24"/>
        </w:rPr>
      </w:pPr>
      <w:r>
        <w:rPr>
          <w:rFonts w:hint="eastAsia"/>
          <w:sz w:val="24"/>
        </w:rPr>
        <w:t>2.所供商品必须符合国家行业生产及经营标准，货真价实，均能提供相应批次的合格检验证明。</w:t>
      </w:r>
    </w:p>
    <w:p w14:paraId="0ABD0920">
      <w:pPr>
        <w:rPr>
          <w:sz w:val="24"/>
        </w:rPr>
      </w:pPr>
      <w:r>
        <w:rPr>
          <w:rFonts w:hint="eastAsia"/>
          <w:sz w:val="24"/>
        </w:rPr>
        <w:t>3.投标货物必须各项技术指标完全符合国家有关标准及产品出厂标准。</w:t>
      </w:r>
    </w:p>
    <w:p w14:paraId="7DD9EE5A">
      <w:pPr>
        <w:rPr>
          <w:sz w:val="24"/>
        </w:rPr>
      </w:pPr>
    </w:p>
    <w:p w14:paraId="08D6607F">
      <w:pPr>
        <w:autoSpaceDE w:val="0"/>
        <w:autoSpaceDN w:val="0"/>
        <w:adjustRightInd w:val="0"/>
        <w:spacing w:line="360" w:lineRule="auto"/>
        <w:jc w:val="left"/>
        <w:rPr>
          <w:rFonts w:cs="Arial"/>
          <w:b/>
          <w:color w:val="222222"/>
          <w:sz w:val="30"/>
          <w:szCs w:val="30"/>
        </w:rPr>
      </w:pPr>
      <w:r>
        <w:rPr>
          <w:rFonts w:hint="eastAsia" w:cs="Arial"/>
          <w:b/>
          <w:color w:val="222222"/>
          <w:sz w:val="30"/>
          <w:szCs w:val="30"/>
          <w:lang w:eastAsia="zh-CN"/>
        </w:rPr>
        <w:t>四</w:t>
      </w:r>
      <w:r>
        <w:rPr>
          <w:rFonts w:hint="eastAsia" w:cs="Arial" w:asciiTheme="minorEastAsia" w:hAnsiTheme="minorEastAsia"/>
          <w:b/>
          <w:color w:val="222222"/>
          <w:sz w:val="30"/>
          <w:szCs w:val="30"/>
        </w:rPr>
        <w:t>、</w:t>
      </w:r>
      <w:r>
        <w:rPr>
          <w:rFonts w:hint="eastAsia" w:cs="Arial"/>
          <w:b/>
          <w:color w:val="222222"/>
          <w:sz w:val="30"/>
          <w:szCs w:val="30"/>
        </w:rPr>
        <w:t>合同模板：</w:t>
      </w:r>
      <w:r>
        <w:rPr>
          <w:rFonts w:cs="Arial"/>
          <w:b/>
          <w:color w:val="222222"/>
          <w:sz w:val="30"/>
          <w:szCs w:val="30"/>
        </w:rPr>
        <w:t xml:space="preserve"> </w:t>
      </w:r>
    </w:p>
    <w:p w14:paraId="6445D203">
      <w:pPr>
        <w:snapToGrid w:val="0"/>
        <w:jc w:val="center"/>
        <w:rPr>
          <w:b/>
          <w:bCs/>
          <w:color w:val="000000" w:themeColor="text1"/>
          <w:sz w:val="44"/>
          <w:szCs w:val="44"/>
          <w14:textFill>
            <w14:solidFill>
              <w14:schemeClr w14:val="tx1"/>
            </w14:solidFill>
          </w14:textFill>
        </w:rPr>
      </w:pPr>
      <w:r>
        <w:rPr>
          <w:rFonts w:hint="eastAsia" w:cs="宋体"/>
          <w:b/>
          <w:bCs/>
          <w:color w:val="000000" w:themeColor="text1"/>
          <w:sz w:val="44"/>
          <w:szCs w:val="44"/>
          <w14:textFill>
            <w14:solidFill>
              <w14:schemeClr w14:val="tx1"/>
            </w14:solidFill>
          </w14:textFill>
        </w:rPr>
        <w:t>南方医科大学中西医结合医院</w:t>
      </w:r>
    </w:p>
    <w:p w14:paraId="56826ABE">
      <w:pPr>
        <w:pStyle w:val="8"/>
        <w:ind w:firstLine="0" w:firstLineChars="0"/>
        <w:jc w:val="center"/>
        <w:rPr>
          <w:rFonts w:cs="宋体"/>
          <w:b/>
          <w:bCs/>
          <w:color w:val="000000" w:themeColor="text1"/>
          <w:sz w:val="44"/>
          <w:szCs w:val="44"/>
          <w14:textFill>
            <w14:solidFill>
              <w14:schemeClr w14:val="tx1"/>
            </w14:solidFill>
          </w14:textFill>
        </w:rPr>
      </w:pPr>
      <w:r>
        <w:rPr>
          <w:rFonts w:hint="eastAsia" w:cs="宋体"/>
          <w:b/>
          <w:bCs/>
          <w:color w:val="000000" w:themeColor="text1"/>
          <w:sz w:val="44"/>
          <w:szCs w:val="44"/>
          <w14:textFill>
            <w14:solidFill>
              <w14:schemeClr w14:val="tx1"/>
            </w14:solidFill>
          </w14:textFill>
        </w:rPr>
        <w:t>医疗质量管理科手动密集架采购项目合同</w:t>
      </w:r>
    </w:p>
    <w:p w14:paraId="23409672">
      <w:pPr>
        <w:autoSpaceDE w:val="0"/>
        <w:autoSpaceDN w:val="0"/>
        <w:adjustRightInd w:val="0"/>
        <w:spacing w:line="360" w:lineRule="auto"/>
        <w:jc w:val="left"/>
        <w:rPr>
          <w:rFonts w:cs="Arial"/>
          <w:color w:val="222222"/>
          <w:sz w:val="30"/>
          <w:szCs w:val="30"/>
        </w:rPr>
      </w:pPr>
      <w:r>
        <w:rPr>
          <w:rFonts w:hint="eastAsia" w:cs="Arial"/>
          <w:color w:val="222222"/>
          <w:sz w:val="30"/>
          <w:szCs w:val="30"/>
        </w:rPr>
        <w:t>甲方（</w:t>
      </w:r>
      <w:bookmarkStart w:id="0" w:name="OLE_LINK27"/>
      <w:bookmarkStart w:id="1" w:name="OLE_LINK26"/>
      <w:r>
        <w:rPr>
          <w:rFonts w:hint="eastAsia" w:cs="Arial"/>
          <w:color w:val="222222"/>
          <w:sz w:val="30"/>
          <w:szCs w:val="30"/>
        </w:rPr>
        <w:t>采购人</w:t>
      </w:r>
      <w:bookmarkEnd w:id="0"/>
      <w:bookmarkEnd w:id="1"/>
      <w:r>
        <w:rPr>
          <w:rFonts w:hint="eastAsia" w:cs="Arial"/>
          <w:color w:val="222222"/>
          <w:sz w:val="30"/>
          <w:szCs w:val="30"/>
        </w:rPr>
        <w:t>）：南方医科大学中西医结合医院</w:t>
      </w:r>
    </w:p>
    <w:p w14:paraId="7FD850A0">
      <w:pPr>
        <w:autoSpaceDE w:val="0"/>
        <w:autoSpaceDN w:val="0"/>
        <w:adjustRightInd w:val="0"/>
        <w:spacing w:line="360" w:lineRule="auto"/>
        <w:jc w:val="left"/>
        <w:rPr>
          <w:rFonts w:cs="Arial"/>
          <w:color w:val="222222"/>
          <w:sz w:val="30"/>
          <w:szCs w:val="30"/>
        </w:rPr>
      </w:pPr>
      <w:r>
        <w:rPr>
          <w:rFonts w:hint="eastAsia" w:cs="Arial"/>
          <w:color w:val="222222"/>
          <w:sz w:val="30"/>
          <w:szCs w:val="30"/>
        </w:rPr>
        <w:t>地址：广州市海珠区石榴岗路13号大院</w:t>
      </w:r>
    </w:p>
    <w:p w14:paraId="289A19B0">
      <w:pPr>
        <w:autoSpaceDE w:val="0"/>
        <w:autoSpaceDN w:val="0"/>
        <w:adjustRightInd w:val="0"/>
        <w:spacing w:line="360" w:lineRule="auto"/>
        <w:jc w:val="left"/>
        <w:rPr>
          <w:rFonts w:cs="Arial"/>
          <w:color w:val="222222"/>
          <w:sz w:val="30"/>
          <w:szCs w:val="30"/>
        </w:rPr>
      </w:pPr>
      <w:r>
        <w:rPr>
          <w:rFonts w:hint="eastAsia" w:cs="Arial"/>
          <w:color w:val="222222"/>
          <w:sz w:val="30"/>
          <w:szCs w:val="30"/>
        </w:rPr>
        <w:t>法人代表：</w:t>
      </w:r>
      <w:bookmarkStart w:id="3" w:name="_GoBack"/>
      <w:bookmarkEnd w:id="3"/>
    </w:p>
    <w:p w14:paraId="3AD84FAD">
      <w:pPr>
        <w:autoSpaceDE w:val="0"/>
        <w:autoSpaceDN w:val="0"/>
        <w:adjustRightInd w:val="0"/>
        <w:spacing w:line="360" w:lineRule="auto"/>
        <w:jc w:val="left"/>
        <w:rPr>
          <w:rFonts w:cs="Arial"/>
          <w:color w:val="222222"/>
          <w:sz w:val="30"/>
          <w:szCs w:val="30"/>
        </w:rPr>
      </w:pPr>
      <w:r>
        <w:rPr>
          <w:rFonts w:hint="eastAsia" w:cs="Arial"/>
          <w:color w:val="222222"/>
          <w:sz w:val="30"/>
          <w:szCs w:val="30"/>
        </w:rPr>
        <w:t>电话：020-61650550</w:t>
      </w:r>
    </w:p>
    <w:p w14:paraId="1775786A">
      <w:pPr>
        <w:autoSpaceDE w:val="0"/>
        <w:autoSpaceDN w:val="0"/>
        <w:adjustRightInd w:val="0"/>
        <w:spacing w:line="360" w:lineRule="auto"/>
        <w:jc w:val="left"/>
        <w:rPr>
          <w:rFonts w:cs="Arial"/>
          <w:color w:val="222222"/>
          <w:sz w:val="30"/>
          <w:szCs w:val="30"/>
        </w:rPr>
      </w:pPr>
      <w:r>
        <w:rPr>
          <w:rFonts w:hint="eastAsia" w:cs="Arial"/>
          <w:color w:val="222222"/>
          <w:sz w:val="30"/>
          <w:szCs w:val="30"/>
        </w:rPr>
        <w:t>乙方（中选人）：</w:t>
      </w:r>
      <w:r>
        <w:rPr>
          <w:rFonts w:cs="Arial"/>
          <w:color w:val="222222"/>
          <w:sz w:val="30"/>
          <w:szCs w:val="30"/>
        </w:rPr>
        <w:t xml:space="preserve"> </w:t>
      </w:r>
    </w:p>
    <w:p w14:paraId="109948D0">
      <w:pPr>
        <w:autoSpaceDE w:val="0"/>
        <w:autoSpaceDN w:val="0"/>
        <w:adjustRightInd w:val="0"/>
        <w:spacing w:line="360" w:lineRule="auto"/>
        <w:jc w:val="left"/>
        <w:rPr>
          <w:rFonts w:cs="Arial"/>
          <w:color w:val="222222"/>
          <w:sz w:val="30"/>
          <w:szCs w:val="30"/>
        </w:rPr>
      </w:pPr>
      <w:r>
        <w:rPr>
          <w:rFonts w:hint="eastAsia" w:cs="Arial"/>
          <w:color w:val="222222"/>
          <w:sz w:val="30"/>
          <w:szCs w:val="30"/>
        </w:rPr>
        <w:t>地址：</w:t>
      </w:r>
      <w:r>
        <w:rPr>
          <w:rFonts w:cs="Arial"/>
          <w:color w:val="222222"/>
          <w:sz w:val="30"/>
          <w:szCs w:val="30"/>
        </w:rPr>
        <w:t xml:space="preserve"> </w:t>
      </w:r>
    </w:p>
    <w:p w14:paraId="638AFFEB">
      <w:pPr>
        <w:autoSpaceDE w:val="0"/>
        <w:autoSpaceDN w:val="0"/>
        <w:adjustRightInd w:val="0"/>
        <w:spacing w:line="360" w:lineRule="auto"/>
        <w:jc w:val="left"/>
        <w:rPr>
          <w:rFonts w:cs="Arial"/>
          <w:color w:val="222222"/>
          <w:sz w:val="30"/>
          <w:szCs w:val="30"/>
        </w:rPr>
      </w:pPr>
      <w:r>
        <w:rPr>
          <w:rFonts w:hint="eastAsia" w:cs="Arial"/>
          <w:color w:val="222222"/>
          <w:sz w:val="30"/>
          <w:szCs w:val="30"/>
        </w:rPr>
        <w:t>法人代表：</w:t>
      </w:r>
      <w:r>
        <w:rPr>
          <w:rFonts w:cs="Arial"/>
          <w:color w:val="222222"/>
          <w:sz w:val="30"/>
          <w:szCs w:val="30"/>
        </w:rPr>
        <w:t xml:space="preserve"> </w:t>
      </w:r>
    </w:p>
    <w:p w14:paraId="6688C897">
      <w:pPr>
        <w:autoSpaceDE w:val="0"/>
        <w:autoSpaceDN w:val="0"/>
        <w:adjustRightInd w:val="0"/>
        <w:spacing w:line="360" w:lineRule="auto"/>
        <w:jc w:val="left"/>
        <w:rPr>
          <w:rFonts w:cs="Arial"/>
          <w:color w:val="222222"/>
          <w:sz w:val="30"/>
          <w:szCs w:val="30"/>
        </w:rPr>
      </w:pPr>
      <w:r>
        <w:rPr>
          <w:rFonts w:hint="eastAsia" w:cs="Arial"/>
          <w:color w:val="222222"/>
          <w:sz w:val="30"/>
          <w:szCs w:val="30"/>
        </w:rPr>
        <w:t>电话：</w:t>
      </w:r>
    </w:p>
    <w:p w14:paraId="2FD81E68">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根据《中华人民共和国民法典》及其他有关法律、行政法规的规定，甲、乙双方在平等、自愿、公平和诚实信用的基础上，就货物买卖事宜达成协议如下。</w:t>
      </w:r>
    </w:p>
    <w:p w14:paraId="111347B0">
      <w:pPr>
        <w:numPr>
          <w:ilvl w:val="0"/>
          <w:numId w:val="6"/>
        </w:numPr>
        <w:spacing w:line="520" w:lineRule="exact"/>
        <w:ind w:firstLine="562" w:firstLineChars="200"/>
        <w:jc w:val="left"/>
      </w:pPr>
      <w:r>
        <w:rPr>
          <w:rFonts w:hint="eastAsia" w:ascii="宋体" w:hAnsi="宋体" w:cs="宋体"/>
          <w:b/>
          <w:bCs/>
          <w:color w:val="000000" w:themeColor="text1"/>
          <w:sz w:val="28"/>
          <w:szCs w:val="28"/>
          <w14:textFill>
            <w14:solidFill>
              <w14:schemeClr w14:val="tx1"/>
            </w14:solidFill>
          </w14:textFill>
        </w:rPr>
        <w:t>采购明细</w:t>
      </w:r>
    </w:p>
    <w:tbl>
      <w:tblPr>
        <w:tblStyle w:val="11"/>
        <w:tblW w:w="834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31"/>
        <w:gridCol w:w="788"/>
        <w:gridCol w:w="731"/>
        <w:gridCol w:w="1404"/>
        <w:gridCol w:w="1456"/>
        <w:gridCol w:w="993"/>
      </w:tblGrid>
      <w:tr w14:paraId="3DC7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4" w:type="dxa"/>
            <w:shd w:val="clear" w:color="auto" w:fill="auto"/>
            <w:vAlign w:val="center"/>
          </w:tcPr>
          <w:p w14:paraId="2BB1DE7D">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2231" w:type="dxa"/>
            <w:shd w:val="clear" w:color="auto" w:fill="auto"/>
            <w:vAlign w:val="center"/>
          </w:tcPr>
          <w:p w14:paraId="61B13A0C">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产品名称</w:t>
            </w:r>
          </w:p>
        </w:tc>
        <w:tc>
          <w:tcPr>
            <w:tcW w:w="788" w:type="dxa"/>
            <w:shd w:val="clear" w:color="auto" w:fill="auto"/>
            <w:vAlign w:val="center"/>
          </w:tcPr>
          <w:p w14:paraId="670CD9FD">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731" w:type="dxa"/>
            <w:shd w:val="clear" w:color="auto" w:fill="auto"/>
            <w:vAlign w:val="center"/>
          </w:tcPr>
          <w:p w14:paraId="7313B3DF">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单位</w:t>
            </w:r>
          </w:p>
        </w:tc>
        <w:tc>
          <w:tcPr>
            <w:tcW w:w="1404" w:type="dxa"/>
            <w:shd w:val="clear" w:color="auto" w:fill="auto"/>
            <w:vAlign w:val="center"/>
          </w:tcPr>
          <w:p w14:paraId="55E8609B">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含税单价（元）</w:t>
            </w:r>
          </w:p>
        </w:tc>
        <w:tc>
          <w:tcPr>
            <w:tcW w:w="1456" w:type="dxa"/>
            <w:shd w:val="clear" w:color="auto" w:fill="auto"/>
            <w:vAlign w:val="center"/>
          </w:tcPr>
          <w:p w14:paraId="4ECEF80B">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含税总价</w:t>
            </w:r>
          </w:p>
          <w:p w14:paraId="750EA0C0">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（元）</w:t>
            </w:r>
          </w:p>
        </w:tc>
        <w:tc>
          <w:tcPr>
            <w:tcW w:w="993" w:type="dxa"/>
            <w:shd w:val="clear" w:color="auto" w:fill="auto"/>
            <w:vAlign w:val="center"/>
          </w:tcPr>
          <w:p w14:paraId="4D39CF06">
            <w:pPr>
              <w:snapToGrid w:val="0"/>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备注</w:t>
            </w:r>
          </w:p>
        </w:tc>
      </w:tr>
      <w:tr w14:paraId="3C04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4" w:type="dxa"/>
            <w:vAlign w:val="center"/>
          </w:tcPr>
          <w:p w14:paraId="3BF38AC8">
            <w:pPr>
              <w:pStyle w:val="5"/>
              <w:snapToGrid w:val="0"/>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p>
        </w:tc>
        <w:tc>
          <w:tcPr>
            <w:tcW w:w="2231" w:type="dxa"/>
            <w:vAlign w:val="center"/>
          </w:tcPr>
          <w:p w14:paraId="091FE537">
            <w:pPr>
              <w:snapToGrid w:val="0"/>
              <w:jc w:val="center"/>
              <w:rPr>
                <w:rFonts w:ascii="Times New Roman" w:hAnsi="Times New Roman" w:eastAsia="宋体" w:cs="Times New Roman"/>
                <w:bCs/>
                <w:sz w:val="24"/>
              </w:rPr>
            </w:pPr>
            <w:r>
              <w:rPr>
                <w:rFonts w:hint="eastAsia" w:ascii="Times New Roman" w:hAnsi="Times New Roman" w:eastAsia="宋体" w:cs="宋体"/>
                <w:bCs/>
                <w:sz w:val="24"/>
              </w:rPr>
              <w:t>新增密集架（5000*600*2400）</w:t>
            </w:r>
          </w:p>
          <w:p w14:paraId="27A91831">
            <w:pPr>
              <w:widowControl/>
              <w:jc w:val="center"/>
              <w:rPr>
                <w:rFonts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宋体"/>
                <w:bCs/>
                <w:sz w:val="24"/>
              </w:rPr>
              <w:t>5组，10列</w:t>
            </w:r>
          </w:p>
        </w:tc>
        <w:tc>
          <w:tcPr>
            <w:tcW w:w="788" w:type="dxa"/>
            <w:vAlign w:val="center"/>
          </w:tcPr>
          <w:p w14:paraId="1D11E5E5">
            <w:pPr>
              <w:widowControl/>
              <w:jc w:val="center"/>
              <w:rPr>
                <w:rFonts w:ascii="Times New Roman" w:hAnsi="Times New Roman" w:eastAsia="宋体" w:cs="Times New Roman"/>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72</w:t>
            </w:r>
          </w:p>
        </w:tc>
        <w:tc>
          <w:tcPr>
            <w:tcW w:w="731" w:type="dxa"/>
            <w:vAlign w:val="center"/>
          </w:tcPr>
          <w:p w14:paraId="52AD50B7">
            <w:pPr>
              <w:jc w:val="center"/>
              <w:rPr>
                <w:rFonts w:ascii="Times New Roman" w:hAnsi="Times New Roman" w:eastAsia="宋体" w:cs="Times New Roman"/>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m³</w:t>
            </w:r>
          </w:p>
        </w:tc>
        <w:tc>
          <w:tcPr>
            <w:tcW w:w="1404" w:type="dxa"/>
            <w:vAlign w:val="center"/>
          </w:tcPr>
          <w:p w14:paraId="5DFE641B">
            <w:pPr>
              <w:jc w:val="center"/>
              <w:rPr>
                <w:rFonts w:ascii="Times New Roman" w:hAnsi="Times New Roman" w:eastAsia="宋体" w:cs="Times New Roman"/>
                <w:bCs/>
                <w:color w:val="000000" w:themeColor="text1"/>
                <w:sz w:val="24"/>
                <w14:textFill>
                  <w14:solidFill>
                    <w14:schemeClr w14:val="tx1"/>
                  </w14:solidFill>
                </w14:textFill>
              </w:rPr>
            </w:pPr>
          </w:p>
        </w:tc>
        <w:tc>
          <w:tcPr>
            <w:tcW w:w="1456" w:type="dxa"/>
            <w:vAlign w:val="center"/>
          </w:tcPr>
          <w:p w14:paraId="035341AB">
            <w:pPr>
              <w:widowControl/>
              <w:jc w:val="center"/>
              <w:rPr>
                <w:rFonts w:ascii="Times New Roman" w:hAnsi="Times New Roman" w:eastAsia="宋体" w:cs="Times New Roman"/>
                <w:bCs/>
                <w:color w:val="000000" w:themeColor="text1"/>
                <w:sz w:val="24"/>
                <w14:textFill>
                  <w14:solidFill>
                    <w14:schemeClr w14:val="tx1"/>
                  </w14:solidFill>
                </w14:textFill>
              </w:rPr>
            </w:pPr>
          </w:p>
        </w:tc>
        <w:tc>
          <w:tcPr>
            <w:tcW w:w="993" w:type="dxa"/>
            <w:vAlign w:val="center"/>
          </w:tcPr>
          <w:p w14:paraId="2C0AF924">
            <w:pPr>
              <w:pStyle w:val="5"/>
              <w:tabs>
                <w:tab w:val="left" w:pos="209"/>
              </w:tabs>
              <w:snapToGrid w:val="0"/>
              <w:rPr>
                <w:color w:val="000000" w:themeColor="text1"/>
                <w:sz w:val="24"/>
                <w:szCs w:val="24"/>
                <w14:textFill>
                  <w14:solidFill>
                    <w14:schemeClr w14:val="tx1"/>
                  </w14:solidFill>
                </w14:textFill>
              </w:rPr>
            </w:pPr>
          </w:p>
        </w:tc>
      </w:tr>
      <w:tr w14:paraId="0451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44" w:type="dxa"/>
            <w:shd w:val="clear" w:color="auto" w:fill="auto"/>
            <w:vAlign w:val="center"/>
          </w:tcPr>
          <w:p w14:paraId="188EA88B">
            <w:pPr>
              <w:snapToGrid w:val="0"/>
              <w:jc w:val="center"/>
              <w:rPr>
                <w:rFonts w:ascii="Times New Roman" w:hAnsi="Times New Roman" w:eastAsia="宋体" w:cs="Times New Roman"/>
                <w:bCs/>
                <w:sz w:val="24"/>
              </w:rPr>
            </w:pPr>
            <w:r>
              <w:rPr>
                <w:rFonts w:hint="eastAsia" w:ascii="Times New Roman" w:hAnsi="Times New Roman" w:eastAsia="宋体" w:cs="宋体"/>
                <w:bCs/>
                <w:sz w:val="24"/>
              </w:rPr>
              <w:t>2</w:t>
            </w:r>
          </w:p>
        </w:tc>
        <w:tc>
          <w:tcPr>
            <w:tcW w:w="2231" w:type="dxa"/>
            <w:shd w:val="clear" w:color="auto" w:fill="auto"/>
            <w:vAlign w:val="center"/>
          </w:tcPr>
          <w:p w14:paraId="33E4A600">
            <w:pPr>
              <w:snapToGrid w:val="0"/>
              <w:jc w:val="center"/>
              <w:rPr>
                <w:rFonts w:ascii="Times New Roman" w:hAnsi="Times New Roman" w:eastAsia="宋体" w:cs="Times New Roman"/>
                <w:bCs/>
                <w:sz w:val="24"/>
              </w:rPr>
            </w:pPr>
            <w:r>
              <w:rPr>
                <w:rFonts w:hint="eastAsia" w:ascii="Times New Roman" w:hAnsi="Times New Roman" w:eastAsia="宋体" w:cs="宋体"/>
                <w:bCs/>
                <w:sz w:val="24"/>
              </w:rPr>
              <w:t>新密集架耗材和配件</w:t>
            </w:r>
          </w:p>
        </w:tc>
        <w:tc>
          <w:tcPr>
            <w:tcW w:w="788" w:type="dxa"/>
            <w:shd w:val="clear" w:color="auto" w:fill="auto"/>
            <w:vAlign w:val="center"/>
          </w:tcPr>
          <w:p w14:paraId="65C12F1B">
            <w:pPr>
              <w:snapToGrid w:val="0"/>
              <w:jc w:val="center"/>
              <w:rPr>
                <w:rFonts w:ascii="Times New Roman" w:hAnsi="Times New Roman" w:eastAsia="宋体" w:cs="Times New Roman"/>
                <w:bCs/>
                <w:sz w:val="24"/>
              </w:rPr>
            </w:pPr>
            <w:r>
              <w:rPr>
                <w:rFonts w:hint="eastAsia" w:ascii="Times New Roman" w:hAnsi="Times New Roman" w:eastAsia="宋体" w:cs="宋体"/>
                <w:bCs/>
                <w:sz w:val="24"/>
              </w:rPr>
              <w:t>项</w:t>
            </w:r>
          </w:p>
        </w:tc>
        <w:tc>
          <w:tcPr>
            <w:tcW w:w="731" w:type="dxa"/>
            <w:shd w:val="clear" w:color="auto" w:fill="auto"/>
            <w:vAlign w:val="center"/>
          </w:tcPr>
          <w:p w14:paraId="3F39083C">
            <w:pPr>
              <w:widowControl/>
              <w:jc w:val="center"/>
              <w:textAlignment w:val="center"/>
              <w:rPr>
                <w:rFonts w:ascii="Times New Roman" w:hAnsi="Times New Roman" w:eastAsia="宋体" w:cs="Times New Roman"/>
                <w:bCs/>
                <w:sz w:val="24"/>
              </w:rPr>
            </w:pPr>
            <w:r>
              <w:rPr>
                <w:rFonts w:hint="eastAsia" w:ascii="宋体" w:hAnsi="宋体" w:eastAsia="宋体" w:cs="宋体"/>
                <w:color w:val="000000"/>
                <w:kern w:val="0"/>
                <w:sz w:val="24"/>
                <w:lang w:bidi="ar"/>
              </w:rPr>
              <w:t>1</w:t>
            </w:r>
          </w:p>
        </w:tc>
        <w:tc>
          <w:tcPr>
            <w:tcW w:w="1404" w:type="dxa"/>
            <w:shd w:val="clear" w:color="auto" w:fill="auto"/>
            <w:vAlign w:val="center"/>
          </w:tcPr>
          <w:p w14:paraId="09FDAF15">
            <w:pPr>
              <w:widowControl/>
              <w:jc w:val="center"/>
              <w:textAlignment w:val="center"/>
              <w:rPr>
                <w:rFonts w:ascii="Times New Roman" w:hAnsi="Times New Roman" w:eastAsia="宋体" w:cs="Times New Roman"/>
                <w:bCs/>
                <w:sz w:val="24"/>
              </w:rPr>
            </w:pPr>
          </w:p>
        </w:tc>
        <w:tc>
          <w:tcPr>
            <w:tcW w:w="1456" w:type="dxa"/>
            <w:shd w:val="clear" w:color="auto" w:fill="auto"/>
            <w:vAlign w:val="center"/>
          </w:tcPr>
          <w:p w14:paraId="64325E77">
            <w:pPr>
              <w:widowControl/>
              <w:jc w:val="center"/>
              <w:textAlignment w:val="center"/>
              <w:rPr>
                <w:rFonts w:ascii="Times New Roman" w:hAnsi="Times New Roman" w:eastAsia="宋体" w:cs="Times New Roman"/>
                <w:bCs/>
                <w:sz w:val="24"/>
              </w:rPr>
            </w:pPr>
          </w:p>
        </w:tc>
        <w:tc>
          <w:tcPr>
            <w:tcW w:w="993" w:type="dxa"/>
            <w:vAlign w:val="center"/>
          </w:tcPr>
          <w:p w14:paraId="7B5EF104">
            <w:pPr>
              <w:pStyle w:val="5"/>
              <w:snapToGrid w:val="0"/>
              <w:jc w:val="center"/>
              <w:rPr>
                <w:color w:val="000000" w:themeColor="text1"/>
                <w:sz w:val="24"/>
                <w14:textFill>
                  <w14:solidFill>
                    <w14:schemeClr w14:val="tx1"/>
                  </w14:solidFill>
                </w14:textFill>
              </w:rPr>
            </w:pPr>
          </w:p>
        </w:tc>
      </w:tr>
      <w:tr w14:paraId="1D28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898" w:type="dxa"/>
            <w:gridSpan w:val="5"/>
            <w:vAlign w:val="center"/>
          </w:tcPr>
          <w:p w14:paraId="359E6B4D">
            <w:pPr>
              <w:snapToGrid w:val="0"/>
              <w:jc w:val="right"/>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合计</w:t>
            </w:r>
          </w:p>
        </w:tc>
        <w:tc>
          <w:tcPr>
            <w:tcW w:w="1456" w:type="dxa"/>
            <w:vAlign w:val="center"/>
          </w:tcPr>
          <w:p w14:paraId="19873075">
            <w:pPr>
              <w:widowControl/>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725AB6EB">
            <w:pPr>
              <w:snapToGrid w:val="0"/>
              <w:jc w:val="center"/>
              <w:rPr>
                <w:rFonts w:ascii="Times New Roman" w:hAnsi="Times New Roman" w:eastAsia="宋体" w:cs="Times New Roman"/>
                <w:color w:val="000000" w:themeColor="text1"/>
                <w:sz w:val="24"/>
                <w14:textFill>
                  <w14:solidFill>
                    <w14:schemeClr w14:val="tx1"/>
                  </w14:solidFill>
                </w14:textFill>
              </w:rPr>
            </w:pPr>
          </w:p>
        </w:tc>
      </w:tr>
    </w:tbl>
    <w:p w14:paraId="2B6B47FD">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二、本合同约定金额：</w:t>
      </w:r>
      <w:r>
        <w:rPr>
          <w:rFonts w:hint="eastAsia" w:ascii="宋体" w:hAnsi="宋体" w:cs="宋体"/>
          <w:color w:val="000000" w:themeColor="text1"/>
          <w:sz w:val="28"/>
          <w:szCs w:val="28"/>
          <w14:textFill>
            <w14:solidFill>
              <w14:schemeClr w14:val="tx1"/>
            </w14:solidFill>
          </w14:textFill>
        </w:rPr>
        <w:t>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元（人民币</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元整，含税），约定数量为暂定数量，约定单价为固定单价，最终结算以实际到货数量乘以固定单位为准。</w:t>
      </w:r>
    </w:p>
    <w:p w14:paraId="4DB56D1B">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三、甲方所购产品用途：</w:t>
      </w:r>
      <w:r>
        <w:rPr>
          <w:rFonts w:hint="eastAsia" w:ascii="宋体" w:hAnsi="宋体" w:cs="宋体"/>
          <w:color w:val="000000" w:themeColor="text1"/>
          <w:sz w:val="28"/>
          <w:szCs w:val="28"/>
          <w14:textFill>
            <w14:solidFill>
              <w14:schemeClr w14:val="tx1"/>
            </w14:solidFill>
          </w14:textFill>
        </w:rPr>
        <w:t>为</w:t>
      </w:r>
      <w:r>
        <w:rPr>
          <w:rFonts w:hint="eastAsia" w:ascii="宋体" w:hAnsi="宋体" w:cs="宋体"/>
          <w:color w:val="000000" w:themeColor="text1"/>
          <w:sz w:val="28"/>
          <w:szCs w:val="28"/>
          <w:u w:val="single"/>
          <w14:textFill>
            <w14:solidFill>
              <w14:schemeClr w14:val="tx1"/>
            </w14:solidFill>
          </w14:textFill>
        </w:rPr>
        <w:t>建设南方医科大学中西医结合医院档案室库房</w:t>
      </w:r>
      <w:r>
        <w:rPr>
          <w:rFonts w:hint="eastAsia" w:ascii="宋体" w:hAnsi="宋体" w:cs="宋体"/>
          <w:color w:val="000000" w:themeColor="text1"/>
          <w:sz w:val="28"/>
          <w:szCs w:val="28"/>
          <w14:textFill>
            <w14:solidFill>
              <w14:schemeClr w14:val="tx1"/>
            </w14:solidFill>
          </w14:textFill>
        </w:rPr>
        <w:t>所用。</w:t>
      </w:r>
    </w:p>
    <w:p w14:paraId="4427877D">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四、交提货方式、地点：</w:t>
      </w:r>
      <w:r>
        <w:rPr>
          <w:rFonts w:hint="eastAsia" w:ascii="宋体" w:hAnsi="宋体" w:cs="宋体"/>
          <w:color w:val="000000" w:themeColor="text1"/>
          <w:sz w:val="28"/>
          <w:szCs w:val="28"/>
          <w14:textFill>
            <w14:solidFill>
              <w14:schemeClr w14:val="tx1"/>
            </w14:solidFill>
          </w14:textFill>
        </w:rPr>
        <w:t>乙方根据与甲方协商的时间和地点，在指定日期供货到指定地点。</w:t>
      </w:r>
    </w:p>
    <w:p w14:paraId="3B85A8B7">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指定地点：</w:t>
      </w:r>
      <w:r>
        <w:rPr>
          <w:rFonts w:hint="eastAsia" w:ascii="宋体" w:hAnsi="宋体" w:cs="宋体"/>
          <w:color w:val="000000" w:themeColor="text1"/>
          <w:sz w:val="28"/>
          <w:szCs w:val="28"/>
          <w:u w:val="single"/>
          <w14:textFill>
            <w14:solidFill>
              <w14:schemeClr w14:val="tx1"/>
            </w14:solidFill>
          </w14:textFill>
        </w:rPr>
        <w:t>南方医科大学中西医结合医院指定档案室库房</w:t>
      </w:r>
    </w:p>
    <w:p w14:paraId="11A65A50">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五、合同服务期限：</w:t>
      </w:r>
      <w:r>
        <w:rPr>
          <w:rFonts w:hint="eastAsia" w:ascii="宋体" w:hAnsi="宋体" w:cs="宋体"/>
          <w:color w:val="000000" w:themeColor="text1"/>
          <w:sz w:val="28"/>
          <w:szCs w:val="28"/>
          <w14:textFill>
            <w14:solidFill>
              <w14:schemeClr w14:val="tx1"/>
            </w14:solidFill>
          </w14:textFill>
        </w:rPr>
        <w:t>合同签订之日至货物验收完毕。</w:t>
      </w:r>
    </w:p>
    <w:p w14:paraId="35E35CC5">
      <w:pPr>
        <w:spacing w:line="520" w:lineRule="exact"/>
        <w:ind w:firstLine="562" w:firstLineChars="200"/>
        <w:rPr>
          <w:b/>
          <w:bCs/>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六、质量技术标准：</w:t>
      </w:r>
    </w:p>
    <w:p w14:paraId="6E6AC3C3">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产品为原制造商生产的全新完好产品，具有出厂合格证，所有随产品的其他相关资料齐全，整体无污染，无侵权行为、表面无划损（包括产品本身及其包装表面，如有商标，应保持商标完整清楚）、无任何缺陷隐患，在中国境内可依常规合法安全使用。</w:t>
      </w:r>
    </w:p>
    <w:p w14:paraId="10E4F3A6">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2、交付验收标准依次序对照适用标准为：符合中华人民共和国国家安全质量标准、环保标准和行业标准；符合相关国标规范规定及图纸设计要求。</w:t>
      </w:r>
    </w:p>
    <w:p w14:paraId="3A63D8AF">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3、产品未达到本合同约定标准或未在约定期限供货的，甲方均有权拒收。</w:t>
      </w:r>
    </w:p>
    <w:p w14:paraId="237C7FF4">
      <w:pPr>
        <w:spacing w:line="520" w:lineRule="exact"/>
        <w:ind w:firstLine="562" w:firstLineChars="200"/>
        <w:rPr>
          <w:b/>
          <w:bCs/>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七、验收及提出质量异议期限和方式：</w:t>
      </w:r>
    </w:p>
    <w:p w14:paraId="7A4566F7">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1、甲方提货时对货物的数量进行核对，如发现数量不符的，应及时通知乙方派人核对。</w:t>
      </w:r>
    </w:p>
    <w:p w14:paraId="538BFBD4">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货物的质量保证期（简称“质保期”）为一年，质保期内如果发现质量问题，乙方应无条件免费负责更换，无法更换的，应提供同等产品供甲方使用或等价退还已收取的费用；因材料质量问题造成的损失（包括但不限于对甲方/第三人的人身、财产损失等）由乙方承担。</w:t>
      </w:r>
    </w:p>
    <w:p w14:paraId="3C48D5A6">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八、运输方式：</w:t>
      </w:r>
      <w:r>
        <w:rPr>
          <w:rFonts w:hint="eastAsia" w:ascii="宋体" w:hAnsi="宋体" w:cs="宋体"/>
          <w:color w:val="000000" w:themeColor="text1"/>
          <w:sz w:val="28"/>
          <w:szCs w:val="28"/>
          <w14:textFill>
            <w14:solidFill>
              <w14:schemeClr w14:val="tx1"/>
            </w14:solidFill>
          </w14:textFill>
        </w:rPr>
        <w:t>乙方负责将货物运至甲方指定的地点，运费已含在单价中，运输工具为汽运，到货前的风险由乙方自行承担。</w:t>
      </w:r>
    </w:p>
    <w:p w14:paraId="51390EC8">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九、结算方式：</w:t>
      </w:r>
      <w:r>
        <w:rPr>
          <w:rFonts w:hint="eastAsia" w:ascii="宋体" w:hAnsi="宋体" w:cs="宋体"/>
          <w:color w:val="000000" w:themeColor="text1"/>
          <w:sz w:val="28"/>
          <w:szCs w:val="28"/>
          <w14:textFill>
            <w14:solidFill>
              <w14:schemeClr w14:val="tx1"/>
            </w14:solidFill>
          </w14:textFill>
        </w:rPr>
        <w:t>本合同生效后，甲方分2次付款，第一次预付款为合同金额的50%，乙方提请付款资料。第二次为乙方把全部货物送到指定地点并安装合格，经甲乙双方验收后，乙方提请付款资料申请支付剩余尾款。</w:t>
      </w:r>
    </w:p>
    <w:p w14:paraId="14F8E174">
      <w:pPr>
        <w:spacing w:line="520" w:lineRule="exact"/>
        <w:ind w:firstLine="560" w:firstLineChars="200"/>
        <w:rPr>
          <w:color w:val="000000"/>
        </w:rPr>
      </w:pPr>
      <w:r>
        <w:rPr>
          <w:rFonts w:hint="eastAsia" w:ascii="宋体" w:hAnsi="宋体" w:cs="宋体"/>
          <w:color w:val="000000"/>
          <w:sz w:val="28"/>
          <w:szCs w:val="28"/>
        </w:rPr>
        <w:t>以下为乙方唯一收款账号：</w:t>
      </w:r>
    </w:p>
    <w:p w14:paraId="2AEDEDF8">
      <w:pPr>
        <w:pStyle w:val="22"/>
        <w:autoSpaceDE/>
        <w:autoSpaceDN/>
        <w:adjustRightInd/>
        <w:spacing w:line="520" w:lineRule="exact"/>
        <w:ind w:firstLine="560" w:firstLineChars="200"/>
        <w:rPr>
          <w:rFonts w:hAnsi="宋体"/>
          <w:sz w:val="28"/>
          <w:szCs w:val="28"/>
        </w:rPr>
      </w:pPr>
      <w:r>
        <w:rPr>
          <w:rFonts w:hint="eastAsia" w:hAnsi="宋体"/>
          <w:sz w:val="28"/>
          <w:szCs w:val="28"/>
        </w:rPr>
        <w:t>开户名：</w:t>
      </w:r>
    </w:p>
    <w:p w14:paraId="04CEF9DF">
      <w:pPr>
        <w:pStyle w:val="22"/>
        <w:autoSpaceDE/>
        <w:autoSpaceDN/>
        <w:adjustRightInd/>
        <w:spacing w:line="520" w:lineRule="exact"/>
        <w:ind w:firstLine="560" w:firstLineChars="200"/>
        <w:rPr>
          <w:rFonts w:hAnsi="宋体"/>
          <w:sz w:val="28"/>
          <w:szCs w:val="28"/>
        </w:rPr>
      </w:pPr>
      <w:r>
        <w:rPr>
          <w:rFonts w:hint="eastAsia" w:hAnsi="宋体"/>
          <w:sz w:val="28"/>
          <w:szCs w:val="28"/>
        </w:rPr>
        <w:t>税号：</w:t>
      </w:r>
    </w:p>
    <w:p w14:paraId="13548B06">
      <w:pPr>
        <w:pStyle w:val="22"/>
        <w:autoSpaceDE/>
        <w:autoSpaceDN/>
        <w:adjustRightInd/>
        <w:spacing w:line="520" w:lineRule="exact"/>
        <w:ind w:firstLine="560" w:firstLineChars="200"/>
        <w:rPr>
          <w:rFonts w:hAnsi="宋体"/>
          <w:sz w:val="28"/>
          <w:szCs w:val="28"/>
        </w:rPr>
      </w:pPr>
      <w:r>
        <w:rPr>
          <w:rFonts w:hint="eastAsia" w:hAnsi="宋体"/>
          <w:sz w:val="28"/>
          <w:szCs w:val="28"/>
        </w:rPr>
        <w:t>开户行：</w:t>
      </w:r>
    </w:p>
    <w:p w14:paraId="2D6622B3">
      <w:pPr>
        <w:spacing w:line="520" w:lineRule="exact"/>
        <w:ind w:firstLine="560" w:firstLineChars="200"/>
        <w:rPr>
          <w:color w:val="000000"/>
        </w:rPr>
      </w:pPr>
      <w:r>
        <w:rPr>
          <w:rFonts w:hint="eastAsia" w:ascii="宋体" w:hAnsi="宋体" w:cs="宋体"/>
          <w:color w:val="000000"/>
          <w:sz w:val="28"/>
          <w:szCs w:val="28"/>
        </w:rPr>
        <w:t>账号：</w:t>
      </w:r>
    </w:p>
    <w:p w14:paraId="424DE560">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十、付款方式：</w:t>
      </w:r>
      <w:r>
        <w:rPr>
          <w:rFonts w:hint="eastAsia" w:ascii="宋体" w:hAnsi="宋体" w:cs="宋体"/>
          <w:color w:val="000000" w:themeColor="text1"/>
          <w:sz w:val="28"/>
          <w:szCs w:val="28"/>
          <w14:textFill>
            <w14:solidFill>
              <w14:schemeClr w14:val="tx1"/>
            </w14:solidFill>
          </w14:textFill>
        </w:rPr>
        <w:t>货款以银行转账方式支付，乙方需提供送货单及符合国家税收政策的正规发票，否则甲方有权拒绝支付货款。</w:t>
      </w:r>
    </w:p>
    <w:p w14:paraId="41655E21">
      <w:pPr>
        <w:spacing w:line="520" w:lineRule="exact"/>
        <w:ind w:firstLine="562" w:firstLineChars="200"/>
        <w:rPr>
          <w:b/>
          <w:bCs/>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十一、违约责任：</w:t>
      </w:r>
    </w:p>
    <w:p w14:paraId="68D8F20D">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乙方迟延履行本合同项下义务或履行不符合约定的（包括但不限于未能如期交货、交货质量不符合约定等），乙方应当在甲方指定的期限内无条件纠正，逾期不纠正的，逾期每日按对应批次货物总价格的万分之五向甲方支付违约金，逾期超过十日不纠正、纠正后仍不符合约定、无法纠正，或拒绝纠正的，乙方需另行加付相当于对应批次货物总价格20%的违约金，同时甲方有权解除合同，合同因此解除的，对应批次货物未付款项甲方无需支付，已付款项乙方应予全额退还。</w:t>
      </w:r>
    </w:p>
    <w:p w14:paraId="65CAC34C">
      <w:pPr>
        <w:spacing w:line="520" w:lineRule="exact"/>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2、甲方无正当理由逾期不提货的，逾期每日应承担产品货值万分之五的违约金，违约金总额不超过合同约定的未提货物价格。</w:t>
      </w:r>
    </w:p>
    <w:p w14:paraId="2EB32E00">
      <w:pPr>
        <w:spacing w:line="520" w:lineRule="exact"/>
        <w:ind w:firstLine="562" w:firstLineChars="200"/>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十二、争议解决方式：</w:t>
      </w:r>
      <w:r>
        <w:rPr>
          <w:rFonts w:hint="eastAsia" w:ascii="宋体" w:hAnsi="宋体" w:cs="宋体"/>
          <w:color w:val="000000" w:themeColor="text1"/>
          <w:sz w:val="28"/>
          <w:szCs w:val="28"/>
          <w14:textFill>
            <w14:solidFill>
              <w14:schemeClr w14:val="tx1"/>
            </w14:solidFill>
          </w14:textFill>
        </w:rPr>
        <w:t>本合同履行过程中发生争议，由双方当事人协商解决。协商不成时，双方当事人同意向甲方所在地有管辖权的人民法院提起诉讼。</w:t>
      </w:r>
    </w:p>
    <w:p w14:paraId="09D1E49C">
      <w:pPr>
        <w:spacing w:line="520" w:lineRule="exact"/>
        <w:ind w:firstLine="562" w:firstLineChars="200"/>
        <w:rPr>
          <w:rFonts w:cs="Arial"/>
          <w:color w:val="222222"/>
          <w:sz w:val="30"/>
          <w:szCs w:val="30"/>
        </w:rPr>
      </w:pPr>
      <w:r>
        <w:rPr>
          <w:rFonts w:hint="eastAsia" w:ascii="宋体" w:hAnsi="宋体" w:cs="宋体"/>
          <w:b/>
          <w:bCs/>
          <w:color w:val="000000" w:themeColor="text1"/>
          <w:sz w:val="28"/>
          <w:szCs w:val="28"/>
          <w14:textFill>
            <w14:solidFill>
              <w14:schemeClr w14:val="tx1"/>
            </w14:solidFill>
          </w14:textFill>
        </w:rPr>
        <w:t>十三、其他条款</w:t>
      </w:r>
      <w:r>
        <w:rPr>
          <w:rFonts w:cs="Arial"/>
          <w:color w:val="222222"/>
          <w:sz w:val="30"/>
          <w:szCs w:val="30"/>
        </w:rPr>
        <w:t xml:space="preserve"> </w:t>
      </w:r>
    </w:p>
    <w:p w14:paraId="543BD9B0">
      <w:pPr>
        <w:autoSpaceDE w:val="0"/>
        <w:autoSpaceDN w:val="0"/>
        <w:adjustRightInd w:val="0"/>
        <w:spacing w:line="360" w:lineRule="auto"/>
        <w:jc w:val="left"/>
        <w:rPr>
          <w:rFonts w:cs="Arial"/>
          <w:color w:val="222222"/>
          <w:sz w:val="30"/>
          <w:szCs w:val="30"/>
        </w:rPr>
      </w:pPr>
      <w:r>
        <w:rPr>
          <w:rFonts w:hint="eastAsia" w:cs="Arial"/>
          <w:color w:val="222222"/>
          <w:sz w:val="30"/>
          <w:szCs w:val="30"/>
        </w:rPr>
        <w:t>（一）本合同一式陆份，其中甲方肆份，乙方贰份，由双方</w:t>
      </w:r>
      <w:bookmarkStart w:id="2" w:name="OLE_LINK24"/>
      <w:r>
        <w:rPr>
          <w:rFonts w:hint="eastAsia" w:cs="Arial"/>
          <w:color w:val="222222"/>
          <w:sz w:val="30"/>
          <w:szCs w:val="30"/>
        </w:rPr>
        <w:t>法定代表人或委托代理人</w:t>
      </w:r>
      <w:bookmarkEnd w:id="2"/>
      <w:r>
        <w:rPr>
          <w:rFonts w:hint="eastAsia" w:cs="Arial"/>
          <w:color w:val="222222"/>
          <w:sz w:val="30"/>
          <w:szCs w:val="30"/>
        </w:rPr>
        <w:t>签字盖章后立即生效，具有同等法律效力。</w:t>
      </w:r>
    </w:p>
    <w:p w14:paraId="171B0470">
      <w:pPr>
        <w:autoSpaceDE w:val="0"/>
        <w:autoSpaceDN w:val="0"/>
        <w:adjustRightInd w:val="0"/>
        <w:spacing w:line="360" w:lineRule="auto"/>
        <w:jc w:val="left"/>
        <w:rPr>
          <w:rFonts w:cs="Arial"/>
          <w:color w:val="222222"/>
          <w:sz w:val="30"/>
          <w:szCs w:val="30"/>
        </w:rPr>
      </w:pPr>
      <w:r>
        <w:rPr>
          <w:rFonts w:hint="eastAsia" w:cs="Arial"/>
          <w:color w:val="222222"/>
          <w:sz w:val="30"/>
          <w:szCs w:val="30"/>
        </w:rPr>
        <w:t>（二）本合同未尽事宜，双方可另行签订补充协议，补充协议与本合同具有同等法律效力。补充协议内容与本合同不一致的，以补充协议为准。</w:t>
      </w:r>
      <w:r>
        <w:rPr>
          <w:rFonts w:cs="Arial"/>
          <w:color w:val="222222"/>
          <w:sz w:val="30"/>
          <w:szCs w:val="30"/>
        </w:rPr>
        <w:t xml:space="preserve"> </w:t>
      </w:r>
    </w:p>
    <w:p w14:paraId="02860BD1">
      <w:pPr>
        <w:autoSpaceDE w:val="0"/>
        <w:autoSpaceDN w:val="0"/>
        <w:adjustRightInd w:val="0"/>
        <w:spacing w:line="360" w:lineRule="auto"/>
        <w:jc w:val="left"/>
        <w:rPr>
          <w:rFonts w:cs="Arial"/>
          <w:color w:val="222222"/>
          <w:sz w:val="30"/>
          <w:szCs w:val="30"/>
        </w:rPr>
      </w:pPr>
      <w:r>
        <w:rPr>
          <w:rFonts w:hint="eastAsia" w:cs="Arial"/>
          <w:color w:val="222222"/>
          <w:sz w:val="30"/>
          <w:szCs w:val="30"/>
        </w:rPr>
        <w:t>甲方（盖章）：</w:t>
      </w:r>
      <w:r>
        <w:rPr>
          <w:rFonts w:cs="Arial"/>
          <w:color w:val="222222"/>
          <w:sz w:val="30"/>
          <w:szCs w:val="30"/>
        </w:rPr>
        <w:t xml:space="preserve">__________________ </w:t>
      </w:r>
    </w:p>
    <w:p w14:paraId="6B7FFD35">
      <w:pPr>
        <w:autoSpaceDE w:val="0"/>
        <w:autoSpaceDN w:val="0"/>
        <w:adjustRightInd w:val="0"/>
        <w:spacing w:line="360" w:lineRule="auto"/>
        <w:jc w:val="left"/>
        <w:rPr>
          <w:rFonts w:cs="Arial"/>
          <w:color w:val="222222"/>
          <w:sz w:val="30"/>
          <w:szCs w:val="30"/>
        </w:rPr>
      </w:pPr>
      <w:r>
        <w:rPr>
          <w:rFonts w:hint="eastAsia" w:cs="Arial"/>
          <w:color w:val="222222"/>
          <w:sz w:val="30"/>
          <w:szCs w:val="30"/>
        </w:rPr>
        <w:t>法定代表人或委托代理人（签字）：</w:t>
      </w:r>
      <w:r>
        <w:rPr>
          <w:rFonts w:cs="Arial"/>
          <w:color w:val="222222"/>
          <w:sz w:val="30"/>
          <w:szCs w:val="30"/>
        </w:rPr>
        <w:t xml:space="preserve">____________ </w:t>
      </w:r>
    </w:p>
    <w:p w14:paraId="2821C182">
      <w:pPr>
        <w:autoSpaceDE w:val="0"/>
        <w:autoSpaceDN w:val="0"/>
        <w:adjustRightInd w:val="0"/>
        <w:spacing w:line="360" w:lineRule="auto"/>
        <w:jc w:val="left"/>
        <w:rPr>
          <w:rFonts w:cs="Arial"/>
          <w:color w:val="222222"/>
          <w:sz w:val="30"/>
          <w:szCs w:val="30"/>
        </w:rPr>
      </w:pPr>
      <w:r>
        <w:rPr>
          <w:rFonts w:hint="eastAsia" w:cs="Arial"/>
          <w:color w:val="222222"/>
          <w:sz w:val="30"/>
          <w:szCs w:val="30"/>
        </w:rPr>
        <w:t>签订日期：</w:t>
      </w:r>
      <w:r>
        <w:rPr>
          <w:rFonts w:cs="Arial"/>
          <w:color w:val="222222"/>
          <w:sz w:val="30"/>
          <w:szCs w:val="30"/>
        </w:rPr>
        <w:t>______</w:t>
      </w:r>
      <w:r>
        <w:rPr>
          <w:rFonts w:hint="eastAsia" w:cs="Arial"/>
          <w:color w:val="222222"/>
          <w:sz w:val="30"/>
          <w:szCs w:val="30"/>
        </w:rPr>
        <w:t>年</w:t>
      </w:r>
      <w:r>
        <w:rPr>
          <w:rFonts w:cs="Arial"/>
          <w:color w:val="222222"/>
          <w:sz w:val="30"/>
          <w:szCs w:val="30"/>
        </w:rPr>
        <w:t>____</w:t>
      </w:r>
      <w:r>
        <w:rPr>
          <w:rFonts w:hint="eastAsia" w:cs="Arial"/>
          <w:color w:val="222222"/>
          <w:sz w:val="30"/>
          <w:szCs w:val="30"/>
        </w:rPr>
        <w:t>月</w:t>
      </w:r>
      <w:r>
        <w:rPr>
          <w:rFonts w:cs="Arial"/>
          <w:color w:val="222222"/>
          <w:sz w:val="30"/>
          <w:szCs w:val="30"/>
        </w:rPr>
        <w:t>____</w:t>
      </w:r>
      <w:r>
        <w:rPr>
          <w:rFonts w:hint="eastAsia" w:cs="Arial"/>
          <w:color w:val="222222"/>
          <w:sz w:val="30"/>
          <w:szCs w:val="30"/>
        </w:rPr>
        <w:t>日</w:t>
      </w:r>
      <w:r>
        <w:rPr>
          <w:rFonts w:cs="Arial"/>
          <w:color w:val="222222"/>
          <w:sz w:val="30"/>
          <w:szCs w:val="30"/>
        </w:rPr>
        <w:t xml:space="preserve"> </w:t>
      </w:r>
    </w:p>
    <w:p w14:paraId="32096E52">
      <w:pPr>
        <w:autoSpaceDE w:val="0"/>
        <w:autoSpaceDN w:val="0"/>
        <w:adjustRightInd w:val="0"/>
        <w:spacing w:line="360" w:lineRule="auto"/>
        <w:jc w:val="left"/>
        <w:rPr>
          <w:rFonts w:cs="Arial"/>
          <w:color w:val="222222"/>
          <w:sz w:val="30"/>
          <w:szCs w:val="30"/>
        </w:rPr>
      </w:pPr>
      <w:r>
        <w:rPr>
          <w:rFonts w:hint="eastAsia" w:cs="Arial"/>
          <w:color w:val="222222"/>
          <w:sz w:val="30"/>
          <w:szCs w:val="30"/>
        </w:rPr>
        <w:t>乙方（盖章）：</w:t>
      </w:r>
      <w:r>
        <w:rPr>
          <w:rFonts w:cs="Arial"/>
          <w:color w:val="222222"/>
          <w:sz w:val="30"/>
          <w:szCs w:val="30"/>
        </w:rPr>
        <w:t xml:space="preserve">__________________ </w:t>
      </w:r>
    </w:p>
    <w:p w14:paraId="2EDA0E51">
      <w:pPr>
        <w:autoSpaceDE w:val="0"/>
        <w:autoSpaceDN w:val="0"/>
        <w:adjustRightInd w:val="0"/>
        <w:spacing w:line="360" w:lineRule="auto"/>
        <w:jc w:val="left"/>
        <w:rPr>
          <w:rFonts w:cs="Arial"/>
          <w:color w:val="222222"/>
          <w:sz w:val="30"/>
          <w:szCs w:val="30"/>
        </w:rPr>
      </w:pPr>
      <w:r>
        <w:rPr>
          <w:rFonts w:hint="eastAsia" w:cs="Arial"/>
          <w:color w:val="222222"/>
          <w:sz w:val="30"/>
          <w:szCs w:val="30"/>
        </w:rPr>
        <w:t>法定代表人或委托代理人（签字）：</w:t>
      </w:r>
      <w:r>
        <w:rPr>
          <w:rFonts w:cs="Arial"/>
          <w:color w:val="222222"/>
          <w:sz w:val="30"/>
          <w:szCs w:val="30"/>
        </w:rPr>
        <w:t xml:space="preserve">____________ </w:t>
      </w:r>
    </w:p>
    <w:p w14:paraId="67F8C897">
      <w:pPr>
        <w:autoSpaceDE w:val="0"/>
        <w:autoSpaceDN w:val="0"/>
        <w:adjustRightInd w:val="0"/>
        <w:spacing w:line="360" w:lineRule="auto"/>
        <w:jc w:val="left"/>
        <w:rPr>
          <w:rFonts w:cs="Arial"/>
          <w:color w:val="222222"/>
          <w:sz w:val="30"/>
          <w:szCs w:val="30"/>
        </w:rPr>
      </w:pPr>
      <w:r>
        <w:rPr>
          <w:rFonts w:hint="eastAsia" w:cs="Arial"/>
          <w:color w:val="222222"/>
          <w:sz w:val="30"/>
          <w:szCs w:val="30"/>
        </w:rPr>
        <w:t>签订日期：</w:t>
      </w:r>
      <w:r>
        <w:rPr>
          <w:rFonts w:cs="Arial"/>
          <w:color w:val="222222"/>
          <w:sz w:val="30"/>
          <w:szCs w:val="30"/>
        </w:rPr>
        <w:t>______</w:t>
      </w:r>
      <w:r>
        <w:rPr>
          <w:rFonts w:hint="eastAsia" w:cs="Arial"/>
          <w:color w:val="222222"/>
          <w:sz w:val="30"/>
          <w:szCs w:val="30"/>
        </w:rPr>
        <w:t>年</w:t>
      </w:r>
      <w:r>
        <w:rPr>
          <w:rFonts w:cs="Arial"/>
          <w:color w:val="222222"/>
          <w:sz w:val="30"/>
          <w:szCs w:val="30"/>
        </w:rPr>
        <w:t>____</w:t>
      </w:r>
      <w:r>
        <w:rPr>
          <w:rFonts w:hint="eastAsia" w:cs="Arial"/>
          <w:color w:val="222222"/>
          <w:sz w:val="30"/>
          <w:szCs w:val="30"/>
        </w:rPr>
        <w:t>月</w:t>
      </w:r>
      <w:r>
        <w:rPr>
          <w:rFonts w:cs="Arial"/>
          <w:color w:val="222222"/>
          <w:sz w:val="30"/>
          <w:szCs w:val="30"/>
        </w:rPr>
        <w:t>____</w:t>
      </w:r>
      <w:r>
        <w:rPr>
          <w:rFonts w:hint="eastAsia" w:cs="Arial"/>
          <w:color w:val="222222"/>
          <w:sz w:val="30"/>
          <w:szCs w:val="30"/>
        </w:rPr>
        <w:t>日</w:t>
      </w:r>
      <w:r>
        <w:rPr>
          <w:rFonts w:cs="Arial"/>
          <w:color w:val="222222"/>
          <w:sz w:val="30"/>
          <w:szCs w:val="30"/>
        </w:rPr>
        <w:t xml:space="preserve"> </w:t>
      </w:r>
    </w:p>
    <w:p w14:paraId="3610DD2E">
      <w:pPr>
        <w:ind w:left="420"/>
        <w:rPr>
          <w:sz w:val="24"/>
        </w:rPr>
      </w:pPr>
    </w:p>
    <w:p w14:paraId="0EBAD4F7">
      <w:pPr>
        <w:ind w:left="420"/>
        <w:rPr>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icrosoftYaHei">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720BA"/>
    <w:multiLevelType w:val="singleLevel"/>
    <w:tmpl w:val="B97720BA"/>
    <w:lvl w:ilvl="0" w:tentative="0">
      <w:start w:val="1"/>
      <w:numFmt w:val="chineseCounting"/>
      <w:pStyle w:val="2"/>
      <w:suff w:val="nothing"/>
      <w:lvlText w:val="%1、"/>
      <w:lvlJc w:val="left"/>
      <w:pPr>
        <w:ind w:left="0" w:firstLine="420"/>
      </w:pPr>
      <w:rPr>
        <w:rFonts w:hint="eastAsia"/>
      </w:rPr>
    </w:lvl>
  </w:abstractNum>
  <w:abstractNum w:abstractNumId="1">
    <w:nsid w:val="D65467E2"/>
    <w:multiLevelType w:val="singleLevel"/>
    <w:tmpl w:val="D65467E2"/>
    <w:lvl w:ilvl="0" w:tentative="0">
      <w:start w:val="3"/>
      <w:numFmt w:val="decimal"/>
      <w:suff w:val="nothing"/>
      <w:lvlText w:val="%1、"/>
      <w:lvlJc w:val="left"/>
    </w:lvl>
  </w:abstractNum>
  <w:abstractNum w:abstractNumId="2">
    <w:nsid w:val="DFD40E4A"/>
    <w:multiLevelType w:val="singleLevel"/>
    <w:tmpl w:val="DFD40E4A"/>
    <w:lvl w:ilvl="0" w:tentative="0">
      <w:start w:val="4"/>
      <w:numFmt w:val="decimal"/>
      <w:suff w:val="nothing"/>
      <w:lvlText w:val="（%1）"/>
      <w:lvlJc w:val="left"/>
    </w:lvl>
  </w:abstractNum>
  <w:abstractNum w:abstractNumId="3">
    <w:nsid w:val="28EECF3B"/>
    <w:multiLevelType w:val="singleLevel"/>
    <w:tmpl w:val="28EECF3B"/>
    <w:lvl w:ilvl="0" w:tentative="0">
      <w:start w:val="1"/>
      <w:numFmt w:val="chineseCounting"/>
      <w:suff w:val="nothing"/>
      <w:lvlText w:val="%1、"/>
      <w:lvlJc w:val="left"/>
      <w:rPr>
        <w:rFonts w:hint="eastAsia"/>
      </w:rPr>
    </w:lvl>
  </w:abstractNum>
  <w:abstractNum w:abstractNumId="4">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5">
    <w:nsid w:val="776C3D72"/>
    <w:multiLevelType w:val="multilevel"/>
    <w:tmpl w:val="776C3D72"/>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MGIyYmZkZjgyMmM5ZjJiOTFiZWE1OGE3YjhjZDIifQ=="/>
  </w:docVars>
  <w:rsids>
    <w:rsidRoot w:val="00025A60"/>
    <w:rsid w:val="00025A60"/>
    <w:rsid w:val="00334148"/>
    <w:rsid w:val="003C3346"/>
    <w:rsid w:val="00441634"/>
    <w:rsid w:val="005166CF"/>
    <w:rsid w:val="00573921"/>
    <w:rsid w:val="005C4880"/>
    <w:rsid w:val="00676BBC"/>
    <w:rsid w:val="0084225F"/>
    <w:rsid w:val="009E2DF9"/>
    <w:rsid w:val="00B31CCC"/>
    <w:rsid w:val="00C419A5"/>
    <w:rsid w:val="00CC5FC8"/>
    <w:rsid w:val="00CE037E"/>
    <w:rsid w:val="00D13833"/>
    <w:rsid w:val="00D25164"/>
    <w:rsid w:val="00F1603E"/>
    <w:rsid w:val="00FF7125"/>
    <w:rsid w:val="01FA6A1F"/>
    <w:rsid w:val="04385A96"/>
    <w:rsid w:val="0C6805B7"/>
    <w:rsid w:val="104F3F68"/>
    <w:rsid w:val="11052878"/>
    <w:rsid w:val="1478737E"/>
    <w:rsid w:val="161B15A8"/>
    <w:rsid w:val="16D560F4"/>
    <w:rsid w:val="1EDA17E8"/>
    <w:rsid w:val="1FCB1131"/>
    <w:rsid w:val="202366A3"/>
    <w:rsid w:val="26804A23"/>
    <w:rsid w:val="26964247"/>
    <w:rsid w:val="2CE118AF"/>
    <w:rsid w:val="2CE453B8"/>
    <w:rsid w:val="2D5E0D06"/>
    <w:rsid w:val="32543208"/>
    <w:rsid w:val="352D27C8"/>
    <w:rsid w:val="378B3228"/>
    <w:rsid w:val="399B34CA"/>
    <w:rsid w:val="3A345F6B"/>
    <w:rsid w:val="3C88242C"/>
    <w:rsid w:val="3EF64A27"/>
    <w:rsid w:val="418B3A39"/>
    <w:rsid w:val="44AB315B"/>
    <w:rsid w:val="45473E04"/>
    <w:rsid w:val="473236C0"/>
    <w:rsid w:val="48C77E38"/>
    <w:rsid w:val="4AE64EED"/>
    <w:rsid w:val="4CAC7A71"/>
    <w:rsid w:val="4E8A3DE2"/>
    <w:rsid w:val="4FAB400F"/>
    <w:rsid w:val="517448D5"/>
    <w:rsid w:val="553C395C"/>
    <w:rsid w:val="57947A7F"/>
    <w:rsid w:val="58312587"/>
    <w:rsid w:val="5E0272E6"/>
    <w:rsid w:val="609C5C96"/>
    <w:rsid w:val="733861E0"/>
    <w:rsid w:val="761C0F14"/>
    <w:rsid w:val="76F0487A"/>
    <w:rsid w:val="78823118"/>
    <w:rsid w:val="7A8F2F24"/>
    <w:rsid w:val="7D1C4B6E"/>
    <w:rsid w:val="7FCB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340" w:after="330" w:line="360" w:lineRule="auto"/>
      <w:jc w:val="center"/>
      <w:outlineLvl w:val="0"/>
    </w:pPr>
    <w:rPr>
      <w:rFonts w:ascii="宋体" w:hAnsi="宋体" w:eastAsia="宋体" w:cs="宋体"/>
      <w:b/>
      <w:kern w:val="44"/>
      <w:sz w:val="32"/>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uiPriority w:val="0"/>
    <w:pPr>
      <w:spacing w:after="120"/>
    </w:pPr>
  </w:style>
  <w:style w:type="paragraph" w:styleId="4">
    <w:name w:val="Body Text Indent"/>
    <w:basedOn w:val="1"/>
    <w:link w:val="20"/>
    <w:qFormat/>
    <w:uiPriority w:val="0"/>
    <w:pPr>
      <w:spacing w:after="120"/>
      <w:ind w:left="420" w:leftChars="200"/>
    </w:pPr>
  </w:style>
  <w:style w:type="paragraph" w:styleId="5">
    <w:name w:val="Plain Text"/>
    <w:basedOn w:val="1"/>
    <w:link w:val="23"/>
    <w:autoRedefine/>
    <w:qFormat/>
    <w:uiPriority w:val="0"/>
    <w:pPr>
      <w:spacing w:line="360" w:lineRule="auto"/>
      <w:jc w:val="left"/>
    </w:pPr>
    <w:rPr>
      <w:rFonts w:ascii="宋体" w:hAnsi="宋体" w:eastAsia="宋体" w:cs="宋体"/>
      <w:sz w:val="28"/>
      <w:szCs w:val="2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link w:val="18"/>
    <w:qFormat/>
    <w:uiPriority w:val="0"/>
    <w:pPr>
      <w:spacing w:after="0" w:line="360" w:lineRule="auto"/>
      <w:ind w:firstLine="420" w:firstLineChars="100"/>
      <w:jc w:val="left"/>
    </w:pPr>
    <w:rPr>
      <w:rFonts w:ascii="Times New Roman" w:hAnsi="Times New Roman" w:eastAsia="宋体" w:cs="Times New Roman"/>
      <w:sz w:val="28"/>
      <w:szCs w:val="28"/>
    </w:rPr>
  </w:style>
  <w:style w:type="paragraph" w:styleId="9">
    <w:name w:val="Body Text First Indent 2"/>
    <w:basedOn w:val="4"/>
    <w:link w:val="21"/>
    <w:qFormat/>
    <w:uiPriority w:val="0"/>
    <w:pPr>
      <w:ind w:firstLine="420" w:firstLineChars="200"/>
    </w:pPr>
  </w:style>
  <w:style w:type="table" w:styleId="11">
    <w:name w:val="Table Grid"/>
    <w:basedOn w:val="1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标题 1 Char"/>
    <w:basedOn w:val="12"/>
    <w:link w:val="2"/>
    <w:uiPriority w:val="0"/>
    <w:rPr>
      <w:rFonts w:ascii="宋体" w:hAnsi="宋体" w:eastAsia="宋体" w:cs="宋体"/>
      <w:b/>
      <w:kern w:val="44"/>
      <w:sz w:val="32"/>
      <w:szCs w:val="28"/>
    </w:rPr>
  </w:style>
  <w:style w:type="character" w:customStyle="1" w:styleId="17">
    <w:name w:val="正文文本 Char"/>
    <w:basedOn w:val="12"/>
    <w:link w:val="3"/>
    <w:qFormat/>
    <w:uiPriority w:val="0"/>
    <w:rPr>
      <w:kern w:val="2"/>
      <w:sz w:val="21"/>
      <w:szCs w:val="24"/>
    </w:rPr>
  </w:style>
  <w:style w:type="character" w:customStyle="1" w:styleId="18">
    <w:name w:val="正文首行缩进 Char"/>
    <w:basedOn w:val="17"/>
    <w:link w:val="8"/>
    <w:uiPriority w:val="0"/>
    <w:rPr>
      <w:rFonts w:ascii="Times New Roman" w:hAnsi="Times New Roman" w:eastAsia="宋体" w:cs="Times New Roman"/>
      <w:kern w:val="2"/>
      <w:sz w:val="28"/>
      <w:szCs w:val="28"/>
    </w:rPr>
  </w:style>
  <w:style w:type="paragraph" w:customStyle="1" w:styleId="19">
    <w:name w:val="z正片"/>
    <w:basedOn w:val="1"/>
    <w:qFormat/>
    <w:uiPriority w:val="99"/>
    <w:pPr>
      <w:spacing w:line="360" w:lineRule="auto"/>
      <w:ind w:firstLine="480" w:firstLineChars="200"/>
      <w:jc w:val="left"/>
    </w:pPr>
    <w:rPr>
      <w:rFonts w:ascii="宋体" w:hAnsi="宋体" w:eastAsia="仿宋" w:cs="宋体"/>
      <w:sz w:val="28"/>
      <w:szCs w:val="28"/>
    </w:rPr>
  </w:style>
  <w:style w:type="character" w:customStyle="1" w:styleId="20">
    <w:name w:val="正文文本缩进 Char"/>
    <w:basedOn w:val="12"/>
    <w:link w:val="4"/>
    <w:uiPriority w:val="0"/>
    <w:rPr>
      <w:kern w:val="2"/>
      <w:sz w:val="21"/>
      <w:szCs w:val="24"/>
    </w:rPr>
  </w:style>
  <w:style w:type="character" w:customStyle="1" w:styleId="21">
    <w:name w:val="正文首行缩进 2 Char"/>
    <w:basedOn w:val="20"/>
    <w:link w:val="9"/>
    <w:qFormat/>
    <w:uiPriority w:val="0"/>
    <w:rPr>
      <w:kern w:val="2"/>
      <w:sz w:val="21"/>
      <w:szCs w:val="24"/>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纯文本 Char"/>
    <w:basedOn w:val="12"/>
    <w:link w:val="5"/>
    <w:qFormat/>
    <w:uiPriority w:val="0"/>
    <w:rPr>
      <w:rFonts w:ascii="宋体" w:hAnsi="宋体" w:eastAsia="宋体" w:cs="宋体"/>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5152</Words>
  <Characters>6194</Characters>
  <Lines>67</Lines>
  <Paragraphs>18</Paragraphs>
  <TotalTime>42</TotalTime>
  <ScaleCrop>false</ScaleCrop>
  <LinksUpToDate>false</LinksUpToDate>
  <CharactersWithSpaces>6261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2025-06-16T09:22:00Z</dcterms:created>
  <dc:creator>DELL</dc:creator>
  <cp:lastModifiedBy>巾凡</cp:lastModifiedBy>
  <cp:lastPrinted>2024-06-06T09:44:00Z</cp:lastPrinted>
  <dcterms:modified xsi:type="dcterms:W3CDTF">2025-06-24T08:16:44Z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7F819AB92B424A1E9878D3A87F7FD793_12</vt:lpwstr>
  </property>
  <property fmtid="{D5CDD505-2E9C-101B-9397-08002B2CF9AE}" pid="4" name="KSOTemplateDocerSaveRecord">
    <vt:lpwstr>eyJoZGlkIjoiZDYwNWUwYjgwYWQ0ZGM1MTI0Y2U0MWEwYWVhOGM4NTMiLCJ1c2VySWQiOiIzOTM1MzM2NjEifQ==</vt:lpwstr>
  </property>
</Properties>
</file>