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6A" w:rsidRDefault="0056196A">
      <w:pPr>
        <w:spacing w:line="0" w:lineRule="atLeast"/>
        <w:ind w:left="540"/>
        <w:rPr>
          <w:rFonts w:asciiTheme="minorEastAsia" w:hAnsiTheme="minorEastAsia"/>
          <w:sz w:val="28"/>
          <w:szCs w:val="28"/>
        </w:rPr>
      </w:pPr>
    </w:p>
    <w:p w:rsidR="00434CDF" w:rsidRDefault="0026093E" w:rsidP="00434CDF">
      <w:pPr>
        <w:pStyle w:val="2"/>
        <w:spacing w:before="0" w:after="0" w:line="520" w:lineRule="exact"/>
        <w:ind w:firstLineChars="200" w:firstLine="641"/>
        <w:jc w:val="center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南方医科大学中西医结合医院消防系统</w:t>
      </w:r>
    </w:p>
    <w:p w:rsidR="0056196A" w:rsidRDefault="00434CDF" w:rsidP="00434CDF">
      <w:pPr>
        <w:pStyle w:val="2"/>
        <w:spacing w:before="0" w:after="0" w:line="520" w:lineRule="exact"/>
        <w:ind w:firstLineChars="200" w:firstLine="641"/>
        <w:jc w:val="center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驻场</w:t>
      </w:r>
      <w:r w:rsidR="0026093E">
        <w:rPr>
          <w:rFonts w:ascii="华文中宋" w:eastAsia="华文中宋" w:hAnsi="华文中宋" w:cs="华文中宋" w:hint="eastAsia"/>
        </w:rPr>
        <w:t>维护保养服务项目</w:t>
      </w:r>
    </w:p>
    <w:p w:rsidR="0056196A" w:rsidRDefault="0026093E">
      <w:pPr>
        <w:pStyle w:val="2"/>
        <w:spacing w:before="0" w:after="0" w:line="520" w:lineRule="exact"/>
        <w:jc w:val="center"/>
        <w:rPr>
          <w:rFonts w:ascii="方正小标宋简体" w:eastAsia="方正小标宋简体" w:hAnsi="方正小标宋简体" w:cs="方正小标宋简体"/>
          <w:color w:val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</w:rPr>
        <w:t>采购需求</w:t>
      </w:r>
      <w:bookmarkStart w:id="0" w:name="_GoBack"/>
      <w:bookmarkEnd w:id="0"/>
    </w:p>
    <w:p w:rsidR="0056196A" w:rsidRDefault="0026093E">
      <w:pPr>
        <w:pStyle w:val="2"/>
        <w:spacing w:before="0" w:after="0" w:line="520" w:lineRule="exact"/>
        <w:ind w:firstLineChars="200" w:firstLine="560"/>
        <w:rPr>
          <w:rFonts w:ascii="仿宋_GB2312" w:eastAsia="仿宋_GB2312" w:hAnsi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color w:val="000000"/>
          <w:sz w:val="28"/>
          <w:szCs w:val="28"/>
        </w:rPr>
        <w:t>一、项目名称</w:t>
      </w:r>
    </w:p>
    <w:p w:rsidR="0056196A" w:rsidRDefault="0026093E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南方医科大学中西医结合医院消防系统</w:t>
      </w:r>
      <w:r w:rsidR="00434CD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驻场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维护保养服务项目</w:t>
      </w:r>
    </w:p>
    <w:p w:rsidR="0056196A" w:rsidRDefault="0026093E">
      <w:pPr>
        <w:pStyle w:val="2"/>
        <w:spacing w:before="0" w:after="0" w:line="520" w:lineRule="exact"/>
        <w:ind w:firstLineChars="200" w:firstLine="560"/>
        <w:rPr>
          <w:rFonts w:ascii="仿宋_GB2312" w:eastAsia="仿宋_GB2312" w:hAnsi="仿宋_GB2312" w:cs="仿宋_GB2312"/>
          <w:b w:val="0"/>
          <w:bCs w:val="0"/>
          <w:color w:val="000000"/>
          <w:sz w:val="28"/>
          <w:szCs w:val="28"/>
        </w:rPr>
      </w:pPr>
      <w:bookmarkStart w:id="1" w:name="_Toc434573303"/>
      <w:bookmarkStart w:id="2" w:name="_Toc389569567"/>
      <w:r>
        <w:rPr>
          <w:rFonts w:ascii="黑体" w:eastAsia="黑体" w:hAnsi="黑体" w:cs="黑体" w:hint="eastAsia"/>
          <w:b w:val="0"/>
          <w:bCs w:val="0"/>
          <w:color w:val="000000"/>
          <w:sz w:val="28"/>
          <w:szCs w:val="28"/>
        </w:rPr>
        <w:t>二、</w:t>
      </w:r>
      <w:bookmarkEnd w:id="1"/>
      <w:bookmarkEnd w:id="2"/>
      <w:r>
        <w:rPr>
          <w:rFonts w:ascii="黑体" w:eastAsia="黑体" w:hAnsi="黑体" w:cs="黑体" w:hint="eastAsia"/>
          <w:b w:val="0"/>
          <w:bCs w:val="0"/>
          <w:color w:val="000000"/>
          <w:sz w:val="28"/>
          <w:szCs w:val="28"/>
        </w:rPr>
        <w:t>项目</w:t>
      </w:r>
      <w:r>
        <w:rPr>
          <w:rFonts w:ascii="黑体" w:hAnsi="黑体" w:cs="黑体" w:hint="eastAsia"/>
          <w:b w:val="0"/>
          <w:bCs w:val="0"/>
          <w:color w:val="000000"/>
          <w:sz w:val="28"/>
          <w:szCs w:val="28"/>
        </w:rPr>
        <w:t>内容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1、内容：南方医科大学中西医结合医院（含医院内所有管辖建筑）消防系统维护保养，包括消防设备的日常维护、定期保养、设备更换、故障修复、软件维护等保修服务。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范围：南方医科大学中西医结合医院院区内、行政楼、礼堂、专家公寓、病理楼、住院部8号楼、馥馨楼、临床支持中心、新学生宿舍、综合食堂、科教楼、16教室、第三教学楼、住院部5号楼、3号楼、影像中心办公楼、住院部2号楼、门诊部、保安队宿舍、集体宿舍、设备科办公楼、特需服务中心、药剂楼、宿舍楼、家属宿舍、老干楼、军校花园、逸品花园等）。（建筑面积约146553㎡）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3、驻点维保要求：南方医科大学中西医结合医院执行每日12小时工作制驻场值班（工作日），白天班保证2人驻点。周六日实行白天8小时工作制值班。重大节假日或特殊时期需24小时驻场值班服务费用。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4、投标人资质资格等级要求：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1、注册资金不少于人民币1000万元的独立企业法人；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2、有健全的质量管理体系，必备社会消防技术服务资质备案：消防设施维护保养检测/消防安全评估；</w:t>
      </w:r>
    </w:p>
    <w:p w:rsidR="0056196A" w:rsidRDefault="0026093E">
      <w:pPr>
        <w:spacing w:line="500" w:lineRule="exact"/>
        <w:ind w:leftChars="266" w:left="559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3、近三年在经营活动中没有严重违约、无重大质量事故或安全事故；4、保养年营业额：500万元以上；</w:t>
      </w:r>
    </w:p>
    <w:p w:rsidR="0056196A" w:rsidRDefault="0026093E">
      <w:pPr>
        <w:spacing w:line="500" w:lineRule="exact"/>
        <w:ind w:leftChars="266" w:left="559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5、在职人数：不少于60人；从事保养人数：不少于30人；</w:t>
      </w:r>
    </w:p>
    <w:p w:rsidR="0056196A" w:rsidRDefault="0026093E">
      <w:pPr>
        <w:spacing w:line="500" w:lineRule="exact"/>
        <w:ind w:leftChars="266" w:left="559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6、与消防设施维护保养检测业务范畴相适应的法律、行政法规规定的其它条件。</w:t>
      </w:r>
    </w:p>
    <w:p w:rsidR="0056196A" w:rsidRDefault="0056196A">
      <w:pPr>
        <w:pStyle w:val="2"/>
        <w:spacing w:before="0" w:after="0" w:line="520" w:lineRule="exact"/>
        <w:ind w:firstLineChars="200" w:firstLine="560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</w:p>
    <w:p w:rsidR="0056196A" w:rsidRDefault="0026093E">
      <w:pPr>
        <w:pStyle w:val="2"/>
        <w:spacing w:before="0" w:after="0" w:line="520" w:lineRule="exact"/>
        <w:ind w:firstLineChars="200" w:firstLine="560"/>
        <w:rPr>
          <w:rFonts w:ascii="黑体" w:eastAsia="黑体" w:hAnsi="黑体" w:cs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color w:val="000000"/>
          <w:sz w:val="28"/>
          <w:szCs w:val="28"/>
        </w:rPr>
        <w:t>三、需求描述</w:t>
      </w:r>
    </w:p>
    <w:p w:rsidR="0056196A" w:rsidRDefault="0026093E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（一）项目清单（供参考）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836"/>
        <w:gridCol w:w="3932"/>
        <w:gridCol w:w="804"/>
        <w:gridCol w:w="1189"/>
      </w:tblGrid>
      <w:tr w:rsidR="0056196A">
        <w:trPr>
          <w:trHeight w:val="458"/>
          <w:tblHeader/>
          <w:jc w:val="center"/>
        </w:trPr>
        <w:tc>
          <w:tcPr>
            <w:tcW w:w="1181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系统名称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设备名称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设备数量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 w:val="restart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火灾     自动     报警     系统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智能烟感（连底座）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7638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智能温感（连底座）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253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消防警铃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653</w:t>
            </w:r>
          </w:p>
        </w:tc>
      </w:tr>
      <w:tr w:rsidR="0056196A">
        <w:trPr>
          <w:trHeight w:val="357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模块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2685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手动报警按钮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1432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消防广播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387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消火栓按钮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383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消火栓箱峰鸣器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383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电话插孔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632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报警主机(含主板、回路板、通讯板、电源板)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消防广播主机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联动控制盘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CRT终端显示系统（含电脑主机、CRT板、操作柜）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消防电话主机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消防电话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216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17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消防部分线路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米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26359</w:t>
            </w:r>
          </w:p>
        </w:tc>
      </w:tr>
      <w:tr w:rsidR="0056196A">
        <w:trPr>
          <w:trHeight w:val="518"/>
          <w:jc w:val="center"/>
        </w:trPr>
        <w:tc>
          <w:tcPr>
            <w:tcW w:w="1181" w:type="dxa"/>
            <w:vMerge w:val="restart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消火栓</w:t>
            </w:r>
          </w:p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系统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消火栓泵 （含控制柜）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恒压泵（含控制柜）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消火栓箱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183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安全泄压阀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阀门(闸阀,止回阀)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261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23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消火栓接合器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24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室外消火栓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34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 w:val="restart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自动喷水</w:t>
            </w:r>
          </w:p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灭火系统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25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喷淋泵（含控制柜）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恒压泵（含控制柜）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喷淋头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23564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28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安全泄压阀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134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湿式报警阀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</w:tr>
      <w:tr w:rsidR="0056196A">
        <w:trPr>
          <w:trHeight w:val="39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水流指示器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</w:tr>
      <w:tr w:rsidR="0056196A">
        <w:trPr>
          <w:trHeight w:val="39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信号闸阀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</w:tr>
      <w:tr w:rsidR="0056196A">
        <w:trPr>
          <w:trHeight w:val="39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喷淋接合器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</w:p>
        </w:tc>
      </w:tr>
      <w:tr w:rsidR="0056196A">
        <w:trPr>
          <w:trHeight w:val="39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33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部分消防管网刷漆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  <w:vertAlign w:val="superscript"/>
              </w:rPr>
            </w:pPr>
            <w:r>
              <w:rPr>
                <w:rFonts w:ascii="仿宋" w:eastAsia="仿宋" w:hAnsi="仿宋" w:cs="仿宋" w:hint="eastAsia"/>
              </w:rPr>
              <w:t>M</w:t>
            </w:r>
            <w:r>
              <w:rPr>
                <w:rFonts w:ascii="仿宋" w:eastAsia="仿宋" w:hAnsi="仿宋" w:cs="仿宋" w:hint="eastAsia"/>
                <w:vertAlign w:val="superscript"/>
              </w:rPr>
              <w:t>2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 w:val="restart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防排烟</w:t>
            </w:r>
          </w:p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系统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34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送风机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35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风机控制柜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</w:tr>
      <w:tr w:rsidR="0056196A">
        <w:trPr>
          <w:trHeight w:val="255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36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排烟机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</w:tr>
      <w:tr w:rsidR="0056196A">
        <w:trPr>
          <w:trHeight w:val="195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风口百叶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45</w:t>
            </w:r>
          </w:p>
        </w:tc>
      </w:tr>
      <w:tr w:rsidR="0056196A">
        <w:trPr>
          <w:trHeight w:val="43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阀门（加压阀、防火阀）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</w:p>
        </w:tc>
      </w:tr>
      <w:tr w:rsidR="0056196A">
        <w:trPr>
          <w:trHeight w:val="456"/>
          <w:jc w:val="center"/>
        </w:trPr>
        <w:tc>
          <w:tcPr>
            <w:tcW w:w="1181" w:type="dxa"/>
            <w:vAlign w:val="center"/>
          </w:tcPr>
          <w:p w:rsidR="0056196A" w:rsidRDefault="0026093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气体灭火系统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39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气体灭火（含控制主机）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</w:tr>
      <w:tr w:rsidR="0056196A">
        <w:trPr>
          <w:trHeight w:val="456"/>
          <w:jc w:val="center"/>
        </w:trPr>
        <w:tc>
          <w:tcPr>
            <w:tcW w:w="1181" w:type="dxa"/>
            <w:vMerge w:val="restart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应急照明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40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应急照明灯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套　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2313</w:t>
            </w:r>
          </w:p>
        </w:tc>
      </w:tr>
      <w:tr w:rsidR="0056196A">
        <w:trPr>
          <w:trHeight w:val="456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41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疏散指示灯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套　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1987</w:t>
            </w:r>
          </w:p>
        </w:tc>
      </w:tr>
      <w:tr w:rsidR="0056196A">
        <w:trPr>
          <w:trHeight w:val="44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42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应急照明配电箱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</w:t>
            </w:r>
          </w:p>
        </w:tc>
      </w:tr>
      <w:tr w:rsidR="0056196A">
        <w:trPr>
          <w:trHeight w:val="449"/>
          <w:jc w:val="center"/>
        </w:trPr>
        <w:tc>
          <w:tcPr>
            <w:tcW w:w="1181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防火卷帘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43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防火卷帘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</w:tr>
      <w:tr w:rsidR="0056196A">
        <w:trPr>
          <w:trHeight w:val="449"/>
          <w:jc w:val="center"/>
        </w:trPr>
        <w:tc>
          <w:tcPr>
            <w:tcW w:w="1181" w:type="dxa"/>
            <w:vMerge w:val="restart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防火门</w:t>
            </w: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防火门(含零配件)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套　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342</w:t>
            </w:r>
          </w:p>
        </w:tc>
      </w:tr>
      <w:tr w:rsidR="0056196A">
        <w:trPr>
          <w:trHeight w:val="449"/>
          <w:jc w:val="center"/>
        </w:trPr>
        <w:tc>
          <w:tcPr>
            <w:tcW w:w="1181" w:type="dxa"/>
            <w:vMerge/>
            <w:vAlign w:val="center"/>
          </w:tcPr>
          <w:p w:rsidR="0056196A" w:rsidRDefault="0056196A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3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45</w:t>
            </w:r>
          </w:p>
        </w:tc>
        <w:tc>
          <w:tcPr>
            <w:tcW w:w="393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温电双控闭门器</w:t>
            </w:r>
          </w:p>
        </w:tc>
        <w:tc>
          <w:tcPr>
            <w:tcW w:w="804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套　</w:t>
            </w:r>
          </w:p>
        </w:tc>
        <w:tc>
          <w:tcPr>
            <w:tcW w:w="1189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342</w:t>
            </w:r>
          </w:p>
        </w:tc>
      </w:tr>
    </w:tbl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说明：上述为全院基本维护保养项目，实际维护保养包括上述所有细项但不限于上述项目。</w:t>
      </w:r>
    </w:p>
    <w:p w:rsidR="0056196A" w:rsidRDefault="0026093E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消防系统维保的服务要求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1、应提供消防设施检测、维护保养等必备的工具及备品备件，建立巡检维修工作档案，落实“日检”、“周检”、“月检”、“季检”、“年检”、“随时维修”、 “应急维修”等运维保障工作制度，并随时做好记录； 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2、每月组织一次全面排查、检修和设备维护工作，形成每月消防维保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 xml:space="preserve">报告。针对排查中发现的隐患、故障或设备损坏的问题，及时修复，保持消防系统、设备运行正常。 </w:t>
      </w:r>
    </w:p>
    <w:p w:rsidR="0056196A" w:rsidRDefault="0026093E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服务费用采取含税总价包干的形式。包括：人工费、员工社保费（包括养老保险、失业保险、工伤保险、医疗保险等）、耗材及零配件费、工具购置及折旧费、机械费、运输费、管理费、利润、税金等全部费用。如需更换消防设备零配件材料费单件超过200元以上的，设备材料由医院采购，维保公司免费安装。</w:t>
      </w:r>
    </w:p>
    <w:p w:rsidR="0056196A" w:rsidRDefault="0026093E">
      <w:pPr>
        <w:spacing w:line="500" w:lineRule="exact"/>
        <w:ind w:firstLineChars="200" w:firstLine="560"/>
        <w:rPr>
          <w:rFonts w:ascii="宋体" w:hAnsi="宋体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、接到用户报修后，维保人员应在15分钟内达到现场（含非工作时间，应在30分钟内到达现场），一般性故障应在8小时内完成，需更换部件的应在24小时内排除故障，确实因客观原因无法完成的应及时报告采购人。供应商应在医院周边提供住宿，确保可以提供应急抢修服务。</w:t>
      </w:r>
    </w:p>
    <w:p w:rsidR="0056196A" w:rsidRDefault="0026093E">
      <w:pPr>
        <w:widowControl/>
        <w:jc w:val="left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/>
          <w:b/>
          <w:bCs/>
          <w:sz w:val="36"/>
          <w:szCs w:val="36"/>
        </w:rPr>
        <w:br w:type="page"/>
      </w:r>
    </w:p>
    <w:p w:rsidR="0056196A" w:rsidRDefault="0026093E">
      <w:pPr>
        <w:spacing w:beforeLines="50" w:before="156" w:afterLines="50" w:after="156" w:line="360" w:lineRule="auto"/>
        <w:ind w:firstLineChars="200" w:firstLine="602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30"/>
          <w:szCs w:val="30"/>
        </w:rPr>
        <w:lastRenderedPageBreak/>
        <w:t>南方医科大学中西结合医院消防系统维护保养服务项目预算</w:t>
      </w:r>
    </w:p>
    <w:p w:rsidR="0056196A" w:rsidRDefault="0026093E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一、服务期： 12个月</w:t>
      </w:r>
    </w:p>
    <w:p w:rsidR="0056196A" w:rsidRDefault="0026093E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二、服务价：</w:t>
      </w:r>
      <w:r w:rsidR="00536B95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536B95">
        <w:rPr>
          <w:rFonts w:asciiTheme="minorEastAsia" w:hAnsiTheme="minorEastAsia" w:cs="Times New Roman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sz w:val="24"/>
          <w:szCs w:val="24"/>
        </w:rPr>
        <w:t>元整（元）</w:t>
      </w:r>
    </w:p>
    <w:p w:rsidR="0056196A" w:rsidRDefault="0026093E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三、项目名称：消防设施维护保养服务</w:t>
      </w:r>
    </w:p>
    <w:p w:rsidR="0056196A" w:rsidRDefault="0026093E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四、项目地址：广州市海珠区石榴岗路13号。</w:t>
      </w:r>
    </w:p>
    <w:p w:rsidR="0056196A" w:rsidRDefault="0026093E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五、建筑面积：建筑面积约146553㎡。</w:t>
      </w:r>
    </w:p>
    <w:p w:rsidR="0056196A" w:rsidRDefault="0026093E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六、维保预算明细：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042"/>
        <w:gridCol w:w="3850"/>
      </w:tblGrid>
      <w:tr w:rsidR="0056196A">
        <w:trPr>
          <w:trHeight w:val="601"/>
          <w:jc w:val="center"/>
        </w:trPr>
        <w:tc>
          <w:tcPr>
            <w:tcW w:w="806" w:type="dxa"/>
          </w:tcPr>
          <w:p w:rsidR="0056196A" w:rsidRDefault="0026093E">
            <w:pPr>
              <w:spacing w:line="36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042" w:type="dxa"/>
          </w:tcPr>
          <w:p w:rsidR="0056196A" w:rsidRDefault="0026093E">
            <w:pPr>
              <w:spacing w:line="360" w:lineRule="auto"/>
              <w:ind w:firstLineChars="344" w:firstLine="967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850" w:type="dxa"/>
          </w:tcPr>
          <w:p w:rsidR="0056196A" w:rsidRDefault="0026093E">
            <w:pPr>
              <w:spacing w:line="360" w:lineRule="auto"/>
              <w:ind w:firstLineChars="544" w:firstLine="1529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维保预算</w:t>
            </w:r>
          </w:p>
        </w:tc>
      </w:tr>
      <w:tr w:rsidR="0056196A">
        <w:trPr>
          <w:trHeight w:val="2225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火灾自动报警及联动控制系统（</w:t>
            </w:r>
            <w:r>
              <w:rPr>
                <w:rFonts w:asciiTheme="minorEastAsia" w:hAnsiTheme="minorEastAsia" w:cs="Times New Roman" w:hint="eastAsia"/>
                <w:szCs w:val="21"/>
              </w:rPr>
              <w:t>智能烟感、智能温感、消防警铃、模块、手动报警按钮、消防广播、消火栓按钮、消火栓箱峰鸣器、消防电话、CRT终端显示系统、联动控制盘、报警主机、、消防部分线路）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ind w:firstLineChars="600" w:firstLine="1440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6196A">
        <w:trPr>
          <w:trHeight w:val="896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消火栓灭火系统</w:t>
            </w:r>
            <w:r>
              <w:rPr>
                <w:rFonts w:asciiTheme="minorEastAsia" w:hAnsiTheme="minorEastAsia" w:hint="eastAsia"/>
                <w:szCs w:val="21"/>
              </w:rPr>
              <w:t>（包含消防水泵、喷淋水泵、控制柜、消防管路及阀门等）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ind w:firstLineChars="600" w:firstLine="1440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6196A">
        <w:trPr>
          <w:trHeight w:val="896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自动喷水灭火系统</w:t>
            </w:r>
            <w:r>
              <w:rPr>
                <w:rFonts w:asciiTheme="minorEastAsia" w:hAnsiTheme="minorEastAsia" w:hint="eastAsia"/>
                <w:szCs w:val="21"/>
              </w:rPr>
              <w:t>（包含喷淋水泵、控制柜、消防管路及阀门等）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ind w:firstLineChars="600" w:firstLine="1440"/>
              <w:textAlignment w:val="center"/>
              <w:rPr>
                <w:rFonts w:asciiTheme="minorEastAsia" w:hAnsiTheme="minorEastAsia"/>
                <w:sz w:val="24"/>
              </w:rPr>
            </w:pPr>
          </w:p>
        </w:tc>
      </w:tr>
      <w:tr w:rsidR="0056196A">
        <w:trPr>
          <w:trHeight w:val="686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4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防排烟系统</w:t>
            </w:r>
            <w:r>
              <w:rPr>
                <w:rFonts w:asciiTheme="minorEastAsia" w:hAnsiTheme="minorEastAsia" w:cs="Times New Roman" w:hint="eastAsia"/>
                <w:szCs w:val="21"/>
              </w:rPr>
              <w:t>（送风机、风机控制柜、排烟机、风口百叶、阀门）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ind w:firstLineChars="600" w:firstLine="1440"/>
              <w:textAlignment w:val="center"/>
              <w:rPr>
                <w:rFonts w:asciiTheme="minorEastAsia" w:hAnsiTheme="minorEastAsia"/>
                <w:sz w:val="24"/>
              </w:rPr>
            </w:pPr>
          </w:p>
        </w:tc>
      </w:tr>
      <w:tr w:rsidR="0056196A">
        <w:trPr>
          <w:trHeight w:val="453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防火卷帘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ind w:firstLineChars="600" w:firstLine="1440"/>
              <w:textAlignment w:val="center"/>
              <w:rPr>
                <w:rFonts w:asciiTheme="minorEastAsia" w:hAnsiTheme="minorEastAsia"/>
                <w:sz w:val="24"/>
              </w:rPr>
            </w:pPr>
          </w:p>
        </w:tc>
      </w:tr>
      <w:tr w:rsidR="0056196A">
        <w:trPr>
          <w:trHeight w:val="453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6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防火门系统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ind w:firstLineChars="600" w:firstLine="1440"/>
              <w:textAlignment w:val="center"/>
              <w:rPr>
                <w:rFonts w:asciiTheme="minorEastAsia" w:hAnsiTheme="minorEastAsia"/>
                <w:sz w:val="24"/>
              </w:rPr>
            </w:pPr>
          </w:p>
        </w:tc>
      </w:tr>
      <w:tr w:rsidR="0056196A">
        <w:trPr>
          <w:trHeight w:val="453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7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气体灭火系统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（含控制主机）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ind w:firstLineChars="600" w:firstLine="1440"/>
              <w:textAlignment w:val="center"/>
              <w:rPr>
                <w:rFonts w:asciiTheme="minorEastAsia" w:hAnsiTheme="minorEastAsia"/>
                <w:sz w:val="24"/>
              </w:rPr>
            </w:pPr>
          </w:p>
        </w:tc>
      </w:tr>
      <w:tr w:rsidR="0056196A">
        <w:trPr>
          <w:trHeight w:val="896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8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应急照明灯、疏散指示灯（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应急照明灯、疏散指示灯、应急照明配电箱、安全疏散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</w:tc>
        <w:tc>
          <w:tcPr>
            <w:tcW w:w="3850" w:type="dxa"/>
          </w:tcPr>
          <w:p w:rsidR="0056196A" w:rsidRDefault="0056196A">
            <w:pPr>
              <w:jc w:val="center"/>
              <w:rPr>
                <w:rFonts w:asciiTheme="minorEastAsia" w:eastAsia="宋体" w:hAnsiTheme="minorEastAsia"/>
                <w:sz w:val="24"/>
              </w:rPr>
            </w:pPr>
          </w:p>
        </w:tc>
      </w:tr>
      <w:tr w:rsidR="0056196A">
        <w:trPr>
          <w:trHeight w:val="558"/>
          <w:jc w:val="center"/>
        </w:trPr>
        <w:tc>
          <w:tcPr>
            <w:tcW w:w="806" w:type="dxa"/>
            <w:vAlign w:val="center"/>
          </w:tcPr>
          <w:p w:rsidR="0056196A" w:rsidRDefault="0026093E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9</w:t>
            </w:r>
          </w:p>
        </w:tc>
        <w:tc>
          <w:tcPr>
            <w:tcW w:w="4042" w:type="dxa"/>
            <w:vAlign w:val="center"/>
          </w:tcPr>
          <w:p w:rsidR="0056196A" w:rsidRDefault="0026093E">
            <w:pPr>
              <w:pStyle w:val="TableParagraph"/>
              <w:tabs>
                <w:tab w:val="left" w:pos="1050"/>
              </w:tabs>
              <w:spacing w:before="111"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节假日驻场技术人员</w:t>
            </w:r>
            <w:r>
              <w:rPr>
                <w:rFonts w:hint="eastAsia"/>
                <w:bCs/>
                <w:szCs w:val="21"/>
                <w:lang w:val="en-US"/>
              </w:rPr>
              <w:t>加班</w:t>
            </w:r>
            <w:r>
              <w:rPr>
                <w:rFonts w:hint="eastAsia"/>
                <w:bCs/>
                <w:szCs w:val="21"/>
              </w:rPr>
              <w:t>费用（</w:t>
            </w:r>
            <w:r>
              <w:rPr>
                <w:rFonts w:hint="eastAsia"/>
                <w:bCs/>
                <w:szCs w:val="21"/>
                <w:lang w:val="en-US"/>
              </w:rPr>
              <w:t>2人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56196A">
        <w:trPr>
          <w:trHeight w:val="453"/>
          <w:jc w:val="center"/>
        </w:trPr>
        <w:tc>
          <w:tcPr>
            <w:tcW w:w="806" w:type="dxa"/>
            <w:vAlign w:val="center"/>
          </w:tcPr>
          <w:p w:rsidR="0056196A" w:rsidRDefault="0056196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042" w:type="dxa"/>
          </w:tcPr>
          <w:p w:rsidR="0056196A" w:rsidRDefault="0026093E">
            <w:pPr>
              <w:spacing w:line="360" w:lineRule="auto"/>
              <w:ind w:firstLineChars="147" w:firstLine="309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不含税合计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ind w:firstLineChars="600" w:firstLine="1440"/>
              <w:textAlignment w:val="center"/>
              <w:rPr>
                <w:rFonts w:asciiTheme="minorEastAsia" w:hAnsiTheme="minorEastAsia"/>
                <w:sz w:val="24"/>
              </w:rPr>
            </w:pPr>
          </w:p>
        </w:tc>
      </w:tr>
      <w:tr w:rsidR="0056196A">
        <w:trPr>
          <w:trHeight w:val="453"/>
          <w:jc w:val="center"/>
        </w:trPr>
        <w:tc>
          <w:tcPr>
            <w:tcW w:w="806" w:type="dxa"/>
            <w:vAlign w:val="center"/>
          </w:tcPr>
          <w:p w:rsidR="0056196A" w:rsidRDefault="0056196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042" w:type="dxa"/>
          </w:tcPr>
          <w:p w:rsidR="0056196A" w:rsidRDefault="0026093E">
            <w:pPr>
              <w:spacing w:line="360" w:lineRule="auto"/>
              <w:ind w:firstLineChars="147" w:firstLine="309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税金6%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56196A">
        <w:trPr>
          <w:trHeight w:val="203"/>
          <w:jc w:val="center"/>
        </w:trPr>
        <w:tc>
          <w:tcPr>
            <w:tcW w:w="806" w:type="dxa"/>
            <w:vAlign w:val="center"/>
          </w:tcPr>
          <w:p w:rsidR="0056196A" w:rsidRDefault="0056196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042" w:type="dxa"/>
          </w:tcPr>
          <w:p w:rsidR="0056196A" w:rsidRDefault="0026093E">
            <w:pPr>
              <w:spacing w:line="360" w:lineRule="auto"/>
              <w:ind w:firstLineChars="147" w:firstLine="309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含税维保费（元）</w:t>
            </w:r>
          </w:p>
        </w:tc>
        <w:tc>
          <w:tcPr>
            <w:tcW w:w="3850" w:type="dxa"/>
            <w:vAlign w:val="center"/>
          </w:tcPr>
          <w:p w:rsidR="0056196A" w:rsidRDefault="0056196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56196A">
        <w:trPr>
          <w:trHeight w:val="333"/>
          <w:jc w:val="center"/>
        </w:trPr>
        <w:tc>
          <w:tcPr>
            <w:tcW w:w="806" w:type="dxa"/>
            <w:vAlign w:val="center"/>
          </w:tcPr>
          <w:p w:rsidR="0056196A" w:rsidRDefault="0056196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042" w:type="dxa"/>
          </w:tcPr>
          <w:p w:rsidR="0056196A" w:rsidRDefault="0026093E">
            <w:pPr>
              <w:spacing w:line="360" w:lineRule="auto"/>
              <w:ind w:firstLineChars="147" w:firstLine="309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人民币大写</w:t>
            </w:r>
          </w:p>
        </w:tc>
        <w:tc>
          <w:tcPr>
            <w:tcW w:w="3850" w:type="dxa"/>
          </w:tcPr>
          <w:p w:rsidR="0056196A" w:rsidRDefault="0056196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:rsidR="0056196A" w:rsidRDefault="0026093E">
      <w:pPr>
        <w:spacing w:line="4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消防日常维保更换配件材料价格清单</w:t>
      </w:r>
    </w:p>
    <w:p w:rsidR="0056196A" w:rsidRDefault="0026093E">
      <w:pPr>
        <w:tabs>
          <w:tab w:val="right" w:pos="10204"/>
        </w:tabs>
        <w:ind w:firstLine="562"/>
        <w:jc w:val="center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消防日常维保更换配件材料价格清单（1）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2164"/>
        <w:gridCol w:w="1204"/>
        <w:gridCol w:w="923"/>
        <w:gridCol w:w="1700"/>
        <w:gridCol w:w="1853"/>
      </w:tblGrid>
      <w:tr w:rsidR="0056196A">
        <w:trPr>
          <w:trHeight w:val="51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生产厂家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设备单价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备注</w:t>
            </w: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感温探测器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感烟探测器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声光报警器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消火栓破玻按钮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手动报警按钮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输入模块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输出模块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输入输出模块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警铃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广播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电话主机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总线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控制盘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电话分机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广播功率放大器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1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备用电源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匹配系统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56196A" w:rsidRDefault="0056196A">
      <w:pPr>
        <w:spacing w:line="280" w:lineRule="exact"/>
        <w:ind w:left="540" w:firstLineChars="200" w:firstLine="480"/>
        <w:rPr>
          <w:rFonts w:ascii="仿宋" w:eastAsia="仿宋" w:hAnsi="仿宋" w:cs="仿宋"/>
          <w:color w:val="000000"/>
          <w:sz w:val="24"/>
        </w:rPr>
      </w:pPr>
    </w:p>
    <w:p w:rsidR="0056196A" w:rsidRDefault="0056196A">
      <w:pPr>
        <w:spacing w:line="280" w:lineRule="exact"/>
        <w:rPr>
          <w:rFonts w:ascii="仿宋" w:eastAsia="仿宋" w:hAnsi="仿宋" w:cs="仿宋"/>
          <w:color w:val="000000"/>
          <w:sz w:val="24"/>
        </w:rPr>
      </w:pPr>
    </w:p>
    <w:p w:rsidR="0056196A" w:rsidRDefault="0056196A">
      <w:pPr>
        <w:spacing w:line="280" w:lineRule="exact"/>
        <w:rPr>
          <w:rFonts w:ascii="仿宋" w:eastAsia="仿宋" w:hAnsi="仿宋" w:cs="仿宋"/>
          <w:color w:val="000000"/>
          <w:sz w:val="24"/>
        </w:rPr>
      </w:pPr>
    </w:p>
    <w:p w:rsidR="0056196A" w:rsidRDefault="0056196A">
      <w:pPr>
        <w:spacing w:line="280" w:lineRule="exact"/>
        <w:rPr>
          <w:rFonts w:ascii="仿宋" w:eastAsia="仿宋" w:hAnsi="仿宋" w:cs="仿宋"/>
          <w:color w:val="000000"/>
          <w:sz w:val="24"/>
        </w:rPr>
      </w:pPr>
    </w:p>
    <w:p w:rsidR="0056196A" w:rsidRDefault="0026093E">
      <w:pPr>
        <w:spacing w:line="280" w:lineRule="exact"/>
        <w:rPr>
          <w:rFonts w:eastAsia="微软雅黑"/>
          <w:color w:val="000000"/>
        </w:rPr>
      </w:pPr>
      <w:r>
        <w:rPr>
          <w:rFonts w:ascii="仿宋" w:eastAsia="仿宋" w:hAnsi="仿宋" w:cs="仿宋" w:hint="eastAsia"/>
          <w:color w:val="000000"/>
          <w:sz w:val="24"/>
        </w:rPr>
        <w:br w:type="page"/>
      </w:r>
    </w:p>
    <w:p w:rsidR="0056196A" w:rsidRDefault="0026093E">
      <w:pPr>
        <w:tabs>
          <w:tab w:val="right" w:pos="10204"/>
        </w:tabs>
        <w:ind w:firstLineChars="200" w:firstLine="560"/>
        <w:jc w:val="center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lastRenderedPageBreak/>
        <w:t>消防系统日常维保更换配件材料价格清单（2）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2336"/>
        <w:gridCol w:w="1420"/>
        <w:gridCol w:w="764"/>
        <w:gridCol w:w="1589"/>
        <w:gridCol w:w="1408"/>
      </w:tblGrid>
      <w:tr w:rsidR="0056196A">
        <w:trPr>
          <w:trHeight w:val="51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生产厂家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设备单价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备注</w:t>
            </w: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感温探测器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感烟探测器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声光报警器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消火栓按钮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手动报警按钮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输入模块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输出模块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输入输出模块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电话分机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总线电话主机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电话插口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总线隔离器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回路板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块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广播功率放大器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联动电源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水泵压力开关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电触点压力表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水流指示器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消火栓箱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管网明杆闸阀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套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消防喷淋头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ABC干粉灭火器充装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有衬里消防水带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消防直流水枪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减压型室内消防栓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Kg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普通室内消防栓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室外地上消防栓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把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电触点压力表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应急照明灯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6196A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疏散指示灯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同原品牌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26093E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96A" w:rsidRDefault="0056196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56196A" w:rsidRDefault="0056196A">
      <w:pPr>
        <w:widowControl/>
        <w:jc w:val="left"/>
        <w:rPr>
          <w:rFonts w:asciiTheme="minorEastAsia" w:hAnsiTheme="minorEastAsia" w:cs="宋体"/>
          <w:kern w:val="1"/>
          <w:szCs w:val="21"/>
        </w:rPr>
      </w:pPr>
    </w:p>
    <w:sectPr w:rsidR="0056196A"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EC3" w:rsidRDefault="00A67EC3">
      <w:r>
        <w:separator/>
      </w:r>
    </w:p>
  </w:endnote>
  <w:endnote w:type="continuationSeparator" w:id="0">
    <w:p w:rsidR="00A67EC3" w:rsidRDefault="00A6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1"/>
        <w:szCs w:val="21"/>
      </w:rPr>
      <w:id w:val="-887568518"/>
    </w:sdtPr>
    <w:sdtEndPr/>
    <w:sdtContent>
      <w:p w:rsidR="0056196A" w:rsidRDefault="0026093E">
        <w:pPr>
          <w:pStyle w:val="ad"/>
          <w:spacing w:line="360" w:lineRule="auto"/>
          <w:jc w:val="center"/>
          <w:rPr>
            <w:rFonts w:asciiTheme="minorEastAsia" w:hAnsiTheme="minorEastAsia"/>
            <w:sz w:val="21"/>
            <w:szCs w:val="21"/>
          </w:rPr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>PAGE   \* MERGEFORMAT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 w:rsidR="00434CDF" w:rsidRPr="00434CDF">
          <w:rPr>
            <w:rFonts w:asciiTheme="minorEastAsia" w:hAnsiTheme="minorEastAsia"/>
            <w:noProof/>
            <w:sz w:val="21"/>
            <w:szCs w:val="21"/>
            <w:lang w:val="zh-CN"/>
          </w:rPr>
          <w:t>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EC3" w:rsidRDefault="00A67EC3">
      <w:r>
        <w:separator/>
      </w:r>
    </w:p>
  </w:footnote>
  <w:footnote w:type="continuationSeparator" w:id="0">
    <w:p w:rsidR="00A67EC3" w:rsidRDefault="00A67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C1F18"/>
    <w:multiLevelType w:val="multilevel"/>
    <w:tmpl w:val="116C1F18"/>
    <w:lvl w:ilvl="0">
      <w:start w:val="1"/>
      <w:numFmt w:val="chineseCountingThousand"/>
      <w:suff w:val="nothing"/>
      <w:lvlText w:val="第%1卷 "/>
      <w:lvlJc w:val="left"/>
      <w:pPr>
        <w:ind w:left="0" w:firstLine="0"/>
      </w:pPr>
      <w:rPr>
        <w:rFonts w:ascii="Symbol" w:eastAsia="黑体" w:hAnsi="Symbol" w:hint="default"/>
        <w:b/>
        <w:i w:val="0"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nothing"/>
      <w:lvlText w:val="第%2章 "/>
      <w:lvlJc w:val="left"/>
      <w:pPr>
        <w:ind w:left="4320" w:firstLine="0"/>
      </w:pPr>
      <w:rPr>
        <w:rFonts w:ascii="Symbol" w:eastAsia="黑体" w:hAnsi="Symbol" w:hint="default"/>
        <w:b/>
        <w:i w:val="0"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pStyle w:val="a"/>
      <w:suff w:val="nothing"/>
      <w:lvlText w:val="第%3节 "/>
      <w:lvlJc w:val="left"/>
      <w:pPr>
        <w:ind w:left="0" w:firstLine="0"/>
      </w:pPr>
      <w:rPr>
        <w:rFonts w:ascii="Symbol" w:eastAsia="黑体" w:hAnsi="Symbol" w:hint="default"/>
        <w:b/>
        <w:i w:val="0"/>
        <w:strike w:val="0"/>
        <w:dstrike w:val="0"/>
        <w:color w:val="000000"/>
        <w:sz w:val="24"/>
        <w:szCs w:val="24"/>
        <w:u w:val="none"/>
      </w:rPr>
    </w:lvl>
    <w:lvl w:ilvl="3">
      <w:start w:val="1"/>
      <w:numFmt w:val="chineseCountingThousand"/>
      <w:suff w:val="nothing"/>
      <w:lvlText w:val="%4、 "/>
      <w:lvlJc w:val="left"/>
      <w:pPr>
        <w:ind w:left="0" w:firstLine="0"/>
      </w:pPr>
      <w:rPr>
        <w:rFonts w:ascii="Symbol" w:eastAsia="黑体" w:hAnsi="Symbol" w:hint="default"/>
        <w:b/>
        <w:i w:val="0"/>
        <w:strike w:val="0"/>
        <w:dstrike w:val="0"/>
        <w:color w:val="000000"/>
        <w:sz w:val="24"/>
        <w:szCs w:val="24"/>
        <w:u w:val="none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Symbol" w:eastAsia="黑体" w:hAnsi="Symbol" w:hint="default"/>
        <w:b/>
        <w:i w:val="0"/>
        <w:strike w:val="0"/>
        <w:dstrike w:val="0"/>
        <w:color w:val="000000"/>
        <w:sz w:val="24"/>
        <w:u w:val="none"/>
      </w:rPr>
    </w:lvl>
    <w:lvl w:ilvl="5">
      <w:start w:val="1"/>
      <w:numFmt w:val="decimal"/>
      <w:suff w:val="nothing"/>
      <w:lvlText w:val="%6. "/>
      <w:lvlJc w:val="left"/>
      <w:pPr>
        <w:ind w:left="0" w:firstLine="0"/>
      </w:pPr>
      <w:rPr>
        <w:rFonts w:ascii="Symbol" w:eastAsia="宋体" w:hAnsi="Symbol" w:hint="default"/>
        <w:b w:val="0"/>
        <w:i w:val="0"/>
        <w:strike w:val="0"/>
        <w:dstrike w:val="0"/>
        <w:color w:val="000000"/>
        <w:sz w:val="24"/>
        <w:u w:val="none"/>
      </w:rPr>
    </w:lvl>
    <w:lvl w:ilvl="6">
      <w:start w:val="1"/>
      <w:numFmt w:val="decimal"/>
      <w:suff w:val="nothing"/>
      <w:lvlText w:val="%7. "/>
      <w:lvlJc w:val="left"/>
      <w:pPr>
        <w:ind w:left="0" w:firstLine="0"/>
      </w:pPr>
      <w:rPr>
        <w:rFonts w:ascii="Symbol" w:eastAsia="宋体" w:hAnsi="Symbol" w:hint="default"/>
        <w:b w:val="0"/>
        <w:i w:val="0"/>
        <w:strike w:val="0"/>
        <w:dstrike w:val="0"/>
        <w:color w:val="000000"/>
        <w:sz w:val="24"/>
        <w:u w:val="none"/>
      </w:rPr>
    </w:lvl>
    <w:lvl w:ilvl="7">
      <w:start w:val="1"/>
      <w:numFmt w:val="decimal"/>
      <w:suff w:val="nothing"/>
      <w:lvlText w:val="%8. "/>
      <w:lvlJc w:val="left"/>
      <w:pPr>
        <w:ind w:left="0" w:firstLine="0"/>
      </w:pPr>
      <w:rPr>
        <w:rFonts w:ascii="Symbol" w:eastAsia="宋体" w:hAnsi="Symbol" w:hint="default"/>
        <w:b w:val="0"/>
        <w:i w:val="0"/>
        <w:strike w:val="0"/>
        <w:dstrike w:val="0"/>
        <w:color w:val="000000"/>
        <w:sz w:val="24"/>
        <w:u w:val="none"/>
      </w:rPr>
    </w:lvl>
    <w:lvl w:ilvl="8">
      <w:start w:val="1"/>
      <w:numFmt w:val="decimal"/>
      <w:suff w:val="nothing"/>
      <w:lvlText w:val="%9. "/>
      <w:lvlJc w:val="left"/>
      <w:pPr>
        <w:ind w:left="0" w:firstLine="0"/>
      </w:pPr>
      <w:rPr>
        <w:rFonts w:ascii="Symbol" w:eastAsia="宋体" w:hAnsi="Symbol" w:hint="default"/>
        <w:b w:val="0"/>
        <w:i w:val="0"/>
        <w:strike w:val="0"/>
        <w:dstrike w:val="0"/>
        <w:color w:val="000000"/>
        <w:sz w:val="24"/>
        <w:u w:val="none"/>
      </w:rPr>
    </w:lvl>
  </w:abstractNum>
  <w:abstractNum w:abstractNumId="1">
    <w:nsid w:val="24B4A581"/>
    <w:multiLevelType w:val="singleLevel"/>
    <w:tmpl w:val="24B4A581"/>
    <w:lvl w:ilvl="0">
      <w:start w:val="2"/>
      <w:numFmt w:val="chineseCounting"/>
      <w:pStyle w:val="9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Y2EwZmI2YjY4OTc0ZDI0Njk1NGU2NTk3YTk5ZjgifQ=="/>
  </w:docVars>
  <w:rsids>
    <w:rsidRoot w:val="00C54470"/>
    <w:rsid w:val="000007DE"/>
    <w:rsid w:val="00002367"/>
    <w:rsid w:val="00002726"/>
    <w:rsid w:val="00010072"/>
    <w:rsid w:val="00010706"/>
    <w:rsid w:val="0001696C"/>
    <w:rsid w:val="00051D87"/>
    <w:rsid w:val="000B6E11"/>
    <w:rsid w:val="000D6241"/>
    <w:rsid w:val="000E24B0"/>
    <w:rsid w:val="00100B24"/>
    <w:rsid w:val="001356DF"/>
    <w:rsid w:val="001809B5"/>
    <w:rsid w:val="001B495B"/>
    <w:rsid w:val="001C2551"/>
    <w:rsid w:val="001F1753"/>
    <w:rsid w:val="002238A1"/>
    <w:rsid w:val="00243AF2"/>
    <w:rsid w:val="002463E7"/>
    <w:rsid w:val="00250E08"/>
    <w:rsid w:val="0026093E"/>
    <w:rsid w:val="00273D43"/>
    <w:rsid w:val="002B2174"/>
    <w:rsid w:val="002C49F2"/>
    <w:rsid w:val="002D11F4"/>
    <w:rsid w:val="00330C44"/>
    <w:rsid w:val="00341692"/>
    <w:rsid w:val="00375EA3"/>
    <w:rsid w:val="003924A7"/>
    <w:rsid w:val="0039562C"/>
    <w:rsid w:val="003A010C"/>
    <w:rsid w:val="003C41E0"/>
    <w:rsid w:val="00434CDF"/>
    <w:rsid w:val="00437D4C"/>
    <w:rsid w:val="00445A4A"/>
    <w:rsid w:val="004B5F0A"/>
    <w:rsid w:val="004E109A"/>
    <w:rsid w:val="00536B95"/>
    <w:rsid w:val="00537DFF"/>
    <w:rsid w:val="0056196A"/>
    <w:rsid w:val="00571F3B"/>
    <w:rsid w:val="00583DFA"/>
    <w:rsid w:val="005A45DD"/>
    <w:rsid w:val="005B6EEC"/>
    <w:rsid w:val="005C1632"/>
    <w:rsid w:val="005D27BF"/>
    <w:rsid w:val="005F0FD1"/>
    <w:rsid w:val="00610264"/>
    <w:rsid w:val="0061572D"/>
    <w:rsid w:val="00626605"/>
    <w:rsid w:val="00662AB5"/>
    <w:rsid w:val="00666473"/>
    <w:rsid w:val="006830AF"/>
    <w:rsid w:val="00693B04"/>
    <w:rsid w:val="006A27CE"/>
    <w:rsid w:val="006A324D"/>
    <w:rsid w:val="006B69E8"/>
    <w:rsid w:val="00705056"/>
    <w:rsid w:val="00716E94"/>
    <w:rsid w:val="00727CF4"/>
    <w:rsid w:val="007362E9"/>
    <w:rsid w:val="00745C55"/>
    <w:rsid w:val="007850C8"/>
    <w:rsid w:val="007C4F6C"/>
    <w:rsid w:val="007D7125"/>
    <w:rsid w:val="00802BB2"/>
    <w:rsid w:val="00811FB6"/>
    <w:rsid w:val="008170D9"/>
    <w:rsid w:val="008179A2"/>
    <w:rsid w:val="00824E29"/>
    <w:rsid w:val="008600C6"/>
    <w:rsid w:val="00891020"/>
    <w:rsid w:val="008A63FB"/>
    <w:rsid w:val="008B4769"/>
    <w:rsid w:val="008B4E99"/>
    <w:rsid w:val="008C7D51"/>
    <w:rsid w:val="008E33D4"/>
    <w:rsid w:val="008E4F68"/>
    <w:rsid w:val="008E537B"/>
    <w:rsid w:val="00924415"/>
    <w:rsid w:val="00936FE6"/>
    <w:rsid w:val="00943C06"/>
    <w:rsid w:val="009930A5"/>
    <w:rsid w:val="00A0486A"/>
    <w:rsid w:val="00A10D44"/>
    <w:rsid w:val="00A30E9D"/>
    <w:rsid w:val="00A62824"/>
    <w:rsid w:val="00A67112"/>
    <w:rsid w:val="00A67EC3"/>
    <w:rsid w:val="00AD3ADB"/>
    <w:rsid w:val="00AE0715"/>
    <w:rsid w:val="00AE7264"/>
    <w:rsid w:val="00AF2522"/>
    <w:rsid w:val="00B0364E"/>
    <w:rsid w:val="00B35FAD"/>
    <w:rsid w:val="00B442B1"/>
    <w:rsid w:val="00B56CE7"/>
    <w:rsid w:val="00B76003"/>
    <w:rsid w:val="00B974FE"/>
    <w:rsid w:val="00BC10CB"/>
    <w:rsid w:val="00BE7B71"/>
    <w:rsid w:val="00C07862"/>
    <w:rsid w:val="00C11966"/>
    <w:rsid w:val="00C21F30"/>
    <w:rsid w:val="00C24595"/>
    <w:rsid w:val="00C54470"/>
    <w:rsid w:val="00CB5F57"/>
    <w:rsid w:val="00CF7482"/>
    <w:rsid w:val="00D06FC1"/>
    <w:rsid w:val="00D44EDB"/>
    <w:rsid w:val="00D61A08"/>
    <w:rsid w:val="00E043CC"/>
    <w:rsid w:val="00E27AA5"/>
    <w:rsid w:val="00E306F1"/>
    <w:rsid w:val="00E34611"/>
    <w:rsid w:val="00E35A9E"/>
    <w:rsid w:val="00E36B5F"/>
    <w:rsid w:val="00E979D1"/>
    <w:rsid w:val="00EC4B47"/>
    <w:rsid w:val="00EC5E0D"/>
    <w:rsid w:val="00EE52F1"/>
    <w:rsid w:val="00F15794"/>
    <w:rsid w:val="00F556D5"/>
    <w:rsid w:val="00F60B61"/>
    <w:rsid w:val="00F61C01"/>
    <w:rsid w:val="00F770FD"/>
    <w:rsid w:val="00F95017"/>
    <w:rsid w:val="00FC629C"/>
    <w:rsid w:val="00FF116D"/>
    <w:rsid w:val="03DE2FF6"/>
    <w:rsid w:val="043A7135"/>
    <w:rsid w:val="0803444D"/>
    <w:rsid w:val="098D5F59"/>
    <w:rsid w:val="0BF978D5"/>
    <w:rsid w:val="0C1069CD"/>
    <w:rsid w:val="0C602F10"/>
    <w:rsid w:val="0DD058A7"/>
    <w:rsid w:val="0EB61AAE"/>
    <w:rsid w:val="0F4273E4"/>
    <w:rsid w:val="0F744881"/>
    <w:rsid w:val="13694C2F"/>
    <w:rsid w:val="144E2788"/>
    <w:rsid w:val="15BB6317"/>
    <w:rsid w:val="183B420C"/>
    <w:rsid w:val="1B522B5E"/>
    <w:rsid w:val="206167F4"/>
    <w:rsid w:val="20A774A8"/>
    <w:rsid w:val="214747E7"/>
    <w:rsid w:val="2240289F"/>
    <w:rsid w:val="24D16B39"/>
    <w:rsid w:val="28EC4272"/>
    <w:rsid w:val="293F3D57"/>
    <w:rsid w:val="297671DC"/>
    <w:rsid w:val="2A5C7E52"/>
    <w:rsid w:val="2CB97758"/>
    <w:rsid w:val="2CCA0A6C"/>
    <w:rsid w:val="32747DE2"/>
    <w:rsid w:val="347F5A57"/>
    <w:rsid w:val="367E2601"/>
    <w:rsid w:val="39313472"/>
    <w:rsid w:val="393671C3"/>
    <w:rsid w:val="3A6D09B8"/>
    <w:rsid w:val="3EB2576E"/>
    <w:rsid w:val="3FB63D7C"/>
    <w:rsid w:val="3FCA68B7"/>
    <w:rsid w:val="43FB7987"/>
    <w:rsid w:val="46C65CD7"/>
    <w:rsid w:val="4C3B613E"/>
    <w:rsid w:val="55200861"/>
    <w:rsid w:val="554A42CB"/>
    <w:rsid w:val="56A02107"/>
    <w:rsid w:val="5C2F5AE9"/>
    <w:rsid w:val="5D5544AF"/>
    <w:rsid w:val="5EA65044"/>
    <w:rsid w:val="5F754991"/>
    <w:rsid w:val="60F35816"/>
    <w:rsid w:val="61EF2482"/>
    <w:rsid w:val="62141EE8"/>
    <w:rsid w:val="627E3805"/>
    <w:rsid w:val="64471D8D"/>
    <w:rsid w:val="64872F57"/>
    <w:rsid w:val="653B6009"/>
    <w:rsid w:val="66BD7C37"/>
    <w:rsid w:val="67950348"/>
    <w:rsid w:val="68004A7F"/>
    <w:rsid w:val="682F7C50"/>
    <w:rsid w:val="69C11E96"/>
    <w:rsid w:val="69F460FE"/>
    <w:rsid w:val="6C1B52C2"/>
    <w:rsid w:val="6C6979DF"/>
    <w:rsid w:val="6FAD1286"/>
    <w:rsid w:val="70E55AD2"/>
    <w:rsid w:val="714F0AD9"/>
    <w:rsid w:val="7361622B"/>
    <w:rsid w:val="756679EC"/>
    <w:rsid w:val="75C15A8B"/>
    <w:rsid w:val="75CD2697"/>
    <w:rsid w:val="7703078F"/>
    <w:rsid w:val="773029DE"/>
    <w:rsid w:val="778D031B"/>
    <w:rsid w:val="79FF6B82"/>
    <w:rsid w:val="7A13262E"/>
    <w:rsid w:val="7E7E6B3F"/>
    <w:rsid w:val="7FD3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7CB8816-98FE-4F15-BE59-172E95B0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spacing w:before="120" w:after="120" w:line="360" w:lineRule="auto"/>
      <w:ind w:rightChars="200" w:right="200"/>
      <w:jc w:val="left"/>
      <w:outlineLvl w:val="3"/>
    </w:pPr>
    <w:rPr>
      <w:rFonts w:ascii="Arial" w:eastAsia="黑体" w:hAnsi="Arial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1"/>
      </w:numPr>
      <w:spacing w:before="120" w:after="120" w:line="180" w:lineRule="auto"/>
      <w:jc w:val="left"/>
      <w:outlineLvl w:val="4"/>
    </w:pPr>
    <w:rPr>
      <w:rFonts w:ascii="Times New Roman" w:eastAsia="黑体" w:hAnsi="Times New Roman" w:cs="Times New Roman"/>
      <w:b/>
      <w:bCs/>
      <w:color w:val="000000"/>
      <w:sz w:val="24"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1"/>
      </w:numPr>
      <w:ind w:rightChars="200" w:right="200"/>
      <w:jc w:val="left"/>
      <w:outlineLvl w:val="5"/>
    </w:pPr>
    <w:rPr>
      <w:rFonts w:ascii="Arial" w:eastAsia="宋体" w:hAnsi="Arial" w:cs="Times New Roman"/>
      <w:bCs/>
      <w:color w:val="000000"/>
      <w:sz w:val="24"/>
      <w:szCs w:val="24"/>
    </w:rPr>
  </w:style>
  <w:style w:type="paragraph" w:styleId="7">
    <w:name w:val="heading 7"/>
    <w:basedOn w:val="a0"/>
    <w:next w:val="a0"/>
    <w:link w:val="7Char"/>
    <w:qFormat/>
    <w:pPr>
      <w:keepNext/>
      <w:keepLines/>
      <w:numPr>
        <w:ilvl w:val="6"/>
        <w:numId w:val="1"/>
      </w:numPr>
      <w:ind w:rightChars="200" w:right="200"/>
      <w:jc w:val="left"/>
      <w:outlineLvl w:val="6"/>
    </w:pPr>
    <w:rPr>
      <w:rFonts w:ascii="Times New Roman" w:eastAsia="宋体" w:hAnsi="Times New Roman" w:cs="Times New Roman"/>
      <w:bCs/>
      <w:color w:val="000000"/>
      <w:sz w:val="24"/>
      <w:szCs w:val="24"/>
    </w:rPr>
  </w:style>
  <w:style w:type="paragraph" w:styleId="8">
    <w:name w:val="heading 8"/>
    <w:basedOn w:val="a0"/>
    <w:next w:val="a0"/>
    <w:link w:val="8Char"/>
    <w:qFormat/>
    <w:pPr>
      <w:keepNext/>
      <w:keepLines/>
      <w:numPr>
        <w:ilvl w:val="7"/>
        <w:numId w:val="1"/>
      </w:numPr>
      <w:ind w:rightChars="200" w:right="200"/>
      <w:jc w:val="left"/>
      <w:outlineLvl w:val="7"/>
    </w:pPr>
    <w:rPr>
      <w:rFonts w:ascii="Arial" w:eastAsia="宋体" w:hAnsi="Arial" w:cs="Times New Roman"/>
      <w:color w:val="000000"/>
      <w:sz w:val="24"/>
      <w:szCs w:val="24"/>
    </w:rPr>
  </w:style>
  <w:style w:type="paragraph" w:styleId="9">
    <w:name w:val="heading 9"/>
    <w:basedOn w:val="a0"/>
    <w:next w:val="a0"/>
    <w:link w:val="9Char"/>
    <w:qFormat/>
    <w:pPr>
      <w:keepNext/>
      <w:keepLines/>
      <w:pageBreakBefore/>
      <w:numPr>
        <w:ilvl w:val="8"/>
        <w:numId w:val="1"/>
      </w:numPr>
      <w:spacing w:before="120" w:after="120" w:line="180" w:lineRule="auto"/>
      <w:jc w:val="center"/>
      <w:outlineLvl w:val="8"/>
    </w:pPr>
    <w:rPr>
      <w:rFonts w:ascii="Arial" w:eastAsia="黑体" w:hAnsi="Arial" w:cs="Times New Roman"/>
      <w:b/>
      <w:color w:val="000000"/>
      <w:sz w:val="36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Char"/>
    <w:qFormat/>
    <w:pPr>
      <w:widowControl/>
      <w:ind w:firstLineChars="200" w:firstLine="420"/>
      <w:jc w:val="left"/>
    </w:pPr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caption"/>
    <w:basedOn w:val="a0"/>
    <w:next w:val="a0"/>
    <w:qFormat/>
    <w:rPr>
      <w:rFonts w:ascii="Arial" w:eastAsia="黑体" w:hAnsi="Arial" w:cs="Arial"/>
      <w:kern w:val="0"/>
      <w:sz w:val="20"/>
      <w:szCs w:val="20"/>
    </w:rPr>
  </w:style>
  <w:style w:type="paragraph" w:styleId="a6">
    <w:name w:val="Document Map"/>
    <w:basedOn w:val="a0"/>
    <w:link w:val="Char0"/>
    <w:qFormat/>
    <w:pPr>
      <w:shd w:val="clear" w:color="auto" w:fill="000080"/>
    </w:pPr>
    <w:rPr>
      <w:szCs w:val="24"/>
    </w:rPr>
  </w:style>
  <w:style w:type="paragraph" w:styleId="a7">
    <w:name w:val="Body Text"/>
    <w:basedOn w:val="a0"/>
    <w:link w:val="Char1"/>
    <w:unhideWhenUsed/>
    <w:qFormat/>
    <w:pPr>
      <w:spacing w:after="120"/>
    </w:pPr>
  </w:style>
  <w:style w:type="paragraph" w:styleId="a8">
    <w:name w:val="Body Text Indent"/>
    <w:basedOn w:val="a0"/>
    <w:link w:val="Char2"/>
    <w:qFormat/>
    <w:pPr>
      <w:spacing w:after="120"/>
      <w:ind w:leftChars="200" w:left="420"/>
    </w:pPr>
    <w:rPr>
      <w:rFonts w:ascii="Calibri" w:eastAsia="宋体" w:hAnsi="Calibri" w:cs="Times New Roman"/>
      <w:szCs w:val="24"/>
    </w:rPr>
  </w:style>
  <w:style w:type="paragraph" w:styleId="a9">
    <w:name w:val="Block Text"/>
    <w:basedOn w:val="a0"/>
    <w:qFormat/>
    <w:pPr>
      <w:adjustRightInd w:val="0"/>
      <w:ind w:left="420" w:right="33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30">
    <w:name w:val="toc 3"/>
    <w:basedOn w:val="a0"/>
    <w:next w:val="a0"/>
    <w:uiPriority w:val="39"/>
    <w:unhideWhenUsed/>
    <w:qFormat/>
    <w:pPr>
      <w:ind w:leftChars="400" w:left="840"/>
    </w:pPr>
  </w:style>
  <w:style w:type="paragraph" w:styleId="aa">
    <w:name w:val="Plain Text"/>
    <w:basedOn w:val="a0"/>
    <w:link w:val="Char3"/>
    <w:qFormat/>
    <w:rPr>
      <w:rFonts w:ascii="宋体" w:eastAsia="宋体" w:hAnsi="Courier New" w:cs="Times New Roman"/>
      <w:szCs w:val="20"/>
    </w:rPr>
  </w:style>
  <w:style w:type="paragraph" w:styleId="ab">
    <w:name w:val="Date"/>
    <w:basedOn w:val="a0"/>
    <w:next w:val="a0"/>
    <w:link w:val="Char4"/>
    <w:qFormat/>
    <w:pPr>
      <w:ind w:leftChars="2500" w:left="100"/>
    </w:pPr>
    <w:rPr>
      <w:szCs w:val="24"/>
    </w:rPr>
  </w:style>
  <w:style w:type="paragraph" w:styleId="20">
    <w:name w:val="Body Text Indent 2"/>
    <w:basedOn w:val="a0"/>
    <w:link w:val="2Char0"/>
    <w:qFormat/>
    <w:pPr>
      <w:spacing w:line="400" w:lineRule="exact"/>
      <w:ind w:firstLineChars="200" w:firstLine="480"/>
    </w:pPr>
    <w:rPr>
      <w:rFonts w:eastAsia="幼圆"/>
      <w:sz w:val="24"/>
      <w:szCs w:val="24"/>
    </w:rPr>
  </w:style>
  <w:style w:type="paragraph" w:styleId="ac">
    <w:name w:val="Balloon Text"/>
    <w:basedOn w:val="a0"/>
    <w:link w:val="Char5"/>
    <w:semiHidden/>
    <w:qFormat/>
    <w:rPr>
      <w:sz w:val="18"/>
      <w:szCs w:val="18"/>
    </w:rPr>
  </w:style>
  <w:style w:type="paragraph" w:styleId="ad">
    <w:name w:val="footer"/>
    <w:basedOn w:val="a0"/>
    <w:link w:val="Char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link w:val="Char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rPr>
      <w:rFonts w:ascii="Times New Roman" w:eastAsia="宋体" w:hAnsi="Times New Roman" w:cs="Times New Roman"/>
      <w:szCs w:val="24"/>
    </w:rPr>
  </w:style>
  <w:style w:type="paragraph" w:styleId="31">
    <w:name w:val="Body Text Indent 3"/>
    <w:basedOn w:val="a0"/>
    <w:link w:val="3Char0"/>
    <w:qFormat/>
    <w:pPr>
      <w:spacing w:after="120"/>
      <w:ind w:leftChars="200" w:left="420"/>
    </w:pPr>
    <w:rPr>
      <w:sz w:val="16"/>
      <w:szCs w:val="16"/>
    </w:rPr>
  </w:style>
  <w:style w:type="paragraph" w:styleId="21">
    <w:name w:val="toc 2"/>
    <w:basedOn w:val="a0"/>
    <w:next w:val="a0"/>
    <w:uiPriority w:val="39"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22">
    <w:name w:val="Body Text 2"/>
    <w:basedOn w:val="a0"/>
    <w:link w:val="2Char1"/>
    <w:qFormat/>
    <w:pPr>
      <w:overflowPunct w:val="0"/>
      <w:autoSpaceDE w:val="0"/>
      <w:autoSpaceDN w:val="0"/>
      <w:adjustRightInd w:val="0"/>
      <w:spacing w:line="360" w:lineRule="exact"/>
      <w:jc w:val="center"/>
      <w:textAlignment w:val="baseline"/>
    </w:pPr>
    <w:rPr>
      <w:sz w:val="24"/>
    </w:rPr>
  </w:style>
  <w:style w:type="paragraph" w:styleId="HTML">
    <w:name w:val="HTML Preformatted"/>
    <w:basedOn w:val="a0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f">
    <w:name w:val="Normal (Web)"/>
    <w:basedOn w:val="a0"/>
    <w:link w:val="Char8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f0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Table Classic 2"/>
    <w:basedOn w:val="a2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1">
    <w:name w:val="Table Professional"/>
    <w:basedOn w:val="a2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af2">
    <w:name w:val="Strong"/>
    <w:basedOn w:val="a1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qFormat/>
    <w:rPr>
      <w:color w:val="CC0000"/>
    </w:rPr>
  </w:style>
  <w:style w:type="character" w:styleId="af5">
    <w:name w:val="Hyperlink"/>
    <w:basedOn w:val="a1"/>
    <w:uiPriority w:val="99"/>
    <w:qFormat/>
    <w:rPr>
      <w:color w:val="0000FF"/>
      <w:u w:val="single"/>
    </w:rPr>
  </w:style>
  <w:style w:type="character" w:customStyle="1" w:styleId="Char7">
    <w:name w:val="页眉 Char"/>
    <w:basedOn w:val="a1"/>
    <w:link w:val="ae"/>
    <w:qFormat/>
    <w:rPr>
      <w:sz w:val="18"/>
      <w:szCs w:val="18"/>
    </w:rPr>
  </w:style>
  <w:style w:type="character" w:customStyle="1" w:styleId="Char6">
    <w:name w:val="页脚 Char"/>
    <w:basedOn w:val="a1"/>
    <w:link w:val="ad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Char2">
    <w:name w:val="正文文本缩进 Char"/>
    <w:basedOn w:val="a1"/>
    <w:link w:val="a8"/>
    <w:qFormat/>
    <w:rPr>
      <w:rFonts w:ascii="Calibri" w:eastAsia="宋体" w:hAnsi="Calibri" w:cs="Times New Roman"/>
      <w:szCs w:val="24"/>
    </w:rPr>
  </w:style>
  <w:style w:type="character" w:customStyle="1" w:styleId="Char3">
    <w:name w:val="纯文本 Char"/>
    <w:basedOn w:val="a1"/>
    <w:link w:val="aa"/>
    <w:qFormat/>
    <w:rPr>
      <w:rFonts w:ascii="宋体" w:eastAsia="宋体" w:hAnsi="Courier New" w:cs="Times New Roman"/>
      <w:szCs w:val="20"/>
    </w:rPr>
  </w:style>
  <w:style w:type="character" w:customStyle="1" w:styleId="2Char">
    <w:name w:val="标题 2 Char"/>
    <w:basedOn w:val="a1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缩进 Char"/>
    <w:link w:val="a4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3Char">
    <w:name w:val="标题 3 Char"/>
    <w:basedOn w:val="a1"/>
    <w:link w:val="3"/>
    <w:qFormat/>
    <w:rPr>
      <w:b/>
      <w:bCs/>
      <w:sz w:val="32"/>
      <w:szCs w:val="32"/>
    </w:rPr>
  </w:style>
  <w:style w:type="character" w:customStyle="1" w:styleId="Char1">
    <w:name w:val="正文文本 Char"/>
    <w:basedOn w:val="a1"/>
    <w:link w:val="a7"/>
    <w:qFormat/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color w:val="000000"/>
      <w:sz w:val="28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黑体" w:hAnsi="Times New Roman" w:cs="Times New Roman"/>
      <w:b/>
      <w:bCs/>
      <w:color w:val="000000"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宋体" w:hAnsi="Arial" w:cs="Times New Roman"/>
      <w:bCs/>
      <w:color w:val="000000"/>
      <w:sz w:val="24"/>
      <w:szCs w:val="24"/>
    </w:rPr>
  </w:style>
  <w:style w:type="character" w:customStyle="1" w:styleId="7Char">
    <w:name w:val="标题 7 Char"/>
    <w:basedOn w:val="a1"/>
    <w:link w:val="7"/>
    <w:qFormat/>
    <w:rPr>
      <w:rFonts w:ascii="Times New Roman" w:eastAsia="宋体" w:hAnsi="Times New Roman" w:cs="Times New Roman"/>
      <w:bCs/>
      <w:color w:val="000000"/>
      <w:sz w:val="24"/>
      <w:szCs w:val="24"/>
    </w:rPr>
  </w:style>
  <w:style w:type="character" w:customStyle="1" w:styleId="8Char">
    <w:name w:val="标题 8 Char"/>
    <w:basedOn w:val="a1"/>
    <w:link w:val="8"/>
    <w:qFormat/>
    <w:rPr>
      <w:rFonts w:ascii="Arial" w:eastAsia="宋体" w:hAnsi="Arial" w:cs="Times New Roman"/>
      <w:color w:val="000000"/>
      <w:sz w:val="24"/>
      <w:szCs w:val="24"/>
    </w:rPr>
  </w:style>
  <w:style w:type="character" w:customStyle="1" w:styleId="9Char">
    <w:name w:val="标题 9 Char"/>
    <w:basedOn w:val="a1"/>
    <w:link w:val="9"/>
    <w:qFormat/>
    <w:rPr>
      <w:rFonts w:ascii="Arial" w:eastAsia="黑体" w:hAnsi="Arial" w:cs="Times New Roman"/>
      <w:b/>
      <w:color w:val="000000"/>
      <w:sz w:val="36"/>
      <w:szCs w:val="21"/>
    </w:rPr>
  </w:style>
  <w:style w:type="character" w:customStyle="1" w:styleId="3Char0">
    <w:name w:val="正文文本缩进 3 Char"/>
    <w:basedOn w:val="a1"/>
    <w:link w:val="31"/>
    <w:qFormat/>
    <w:rPr>
      <w:sz w:val="16"/>
      <w:szCs w:val="16"/>
    </w:rPr>
  </w:style>
  <w:style w:type="character" w:customStyle="1" w:styleId="2Char1">
    <w:name w:val="正文文本 2 Char"/>
    <w:basedOn w:val="a1"/>
    <w:link w:val="22"/>
    <w:qFormat/>
    <w:rPr>
      <w:sz w:val="24"/>
    </w:rPr>
  </w:style>
  <w:style w:type="character" w:customStyle="1" w:styleId="WebCharCharCharCharChar">
    <w:name w:val="普通(Web) Char Char Char Char Char"/>
    <w:basedOn w:val="a1"/>
    <w:qFormat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character" w:customStyle="1" w:styleId="Char5">
    <w:name w:val="批注框文本 Char"/>
    <w:basedOn w:val="a1"/>
    <w:link w:val="ac"/>
    <w:semiHidden/>
    <w:qFormat/>
    <w:rPr>
      <w:sz w:val="18"/>
      <w:szCs w:val="18"/>
    </w:rPr>
  </w:style>
  <w:style w:type="character" w:customStyle="1" w:styleId="Char4">
    <w:name w:val="日期 Char"/>
    <w:basedOn w:val="a1"/>
    <w:link w:val="ab"/>
    <w:qFormat/>
    <w:rPr>
      <w:szCs w:val="24"/>
    </w:rPr>
  </w:style>
  <w:style w:type="character" w:customStyle="1" w:styleId="WebChar">
    <w:name w:val="普通(Web) Char"/>
    <w:basedOn w:val="a1"/>
    <w:qFormat/>
    <w:rPr>
      <w:rFonts w:ascii="宋体" w:eastAsia="宋体" w:hAnsi="宋体"/>
      <w:sz w:val="24"/>
      <w:szCs w:val="24"/>
      <w:lang w:val="en-US" w:eastAsia="en-US" w:bidi="ar-SA"/>
    </w:rPr>
  </w:style>
  <w:style w:type="character" w:customStyle="1" w:styleId="Char0">
    <w:name w:val="文档结构图 Char"/>
    <w:basedOn w:val="a1"/>
    <w:link w:val="a6"/>
    <w:qFormat/>
    <w:rPr>
      <w:szCs w:val="24"/>
      <w:shd w:val="clear" w:color="auto" w:fill="000080"/>
    </w:rPr>
  </w:style>
  <w:style w:type="character" w:customStyle="1" w:styleId="Char8">
    <w:name w:val="普通(网站) Char"/>
    <w:basedOn w:val="a1"/>
    <w:link w:val="af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HTMLChar">
    <w:name w:val="HTML 预设格式 Char"/>
    <w:basedOn w:val="a1"/>
    <w:link w:val="HTML"/>
    <w:qFormat/>
    <w:rPr>
      <w:rFonts w:ascii="宋体" w:hAnsi="宋体" w:cs="宋体"/>
      <w:sz w:val="24"/>
      <w:szCs w:val="24"/>
    </w:rPr>
  </w:style>
  <w:style w:type="character" w:customStyle="1" w:styleId="2Char0">
    <w:name w:val="正文文本缩进 2 Char"/>
    <w:basedOn w:val="a1"/>
    <w:link w:val="20"/>
    <w:qFormat/>
    <w:rPr>
      <w:rFonts w:eastAsia="幼圆"/>
      <w:sz w:val="24"/>
      <w:szCs w:val="24"/>
    </w:rPr>
  </w:style>
  <w:style w:type="character" w:customStyle="1" w:styleId="Char9">
    <w:name w:val="无间隔 Char"/>
    <w:basedOn w:val="a1"/>
    <w:link w:val="11"/>
    <w:uiPriority w:val="1"/>
    <w:qFormat/>
    <w:rPr>
      <w:rFonts w:ascii="Calibri" w:hAnsi="Calibri"/>
      <w:sz w:val="22"/>
    </w:rPr>
  </w:style>
  <w:style w:type="paragraph" w:customStyle="1" w:styleId="11">
    <w:name w:val="无间隔1"/>
    <w:link w:val="Char9"/>
    <w:uiPriority w:val="1"/>
    <w:qFormat/>
    <w:rPr>
      <w:rFonts w:ascii="Calibri" w:eastAsiaTheme="minorEastAsia" w:hAnsi="Calibri" w:cstheme="minorBidi"/>
      <w:kern w:val="2"/>
      <w:sz w:val="22"/>
      <w:szCs w:val="22"/>
    </w:rPr>
  </w:style>
  <w:style w:type="paragraph" w:customStyle="1" w:styleId="24">
    <w:name w:val="标题2"/>
    <w:basedOn w:val="2"/>
    <w:next w:val="a0"/>
    <w:qFormat/>
    <w:pPr>
      <w:keepNext w:val="0"/>
      <w:adjustRightInd w:val="0"/>
      <w:snapToGrid w:val="0"/>
      <w:spacing w:beforeLines="100" w:before="120" w:after="0" w:line="240" w:lineRule="auto"/>
      <w:jc w:val="left"/>
      <w:textAlignment w:val="baseline"/>
      <w:outlineLvl w:val="9"/>
    </w:pPr>
    <w:rPr>
      <w:rFonts w:ascii="宋体" w:eastAsia="宋体" w:hAnsi="宋体" w:cs="Times New Roman"/>
      <w:spacing w:val="30"/>
      <w:kern w:val="0"/>
      <w:sz w:val="24"/>
      <w:szCs w:val="24"/>
      <w:shd w:val="clear" w:color="auto" w:fill="FFFFFF"/>
    </w:rPr>
  </w:style>
  <w:style w:type="paragraph" w:customStyle="1" w:styleId="Preformatted">
    <w:name w:val="Preformatted"/>
    <w:basedOn w:val="a0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paragraph" w:customStyle="1" w:styleId="af6">
    <w:name w:val="样式 四号 加粗 居中"/>
    <w:basedOn w:val="a0"/>
    <w:qFormat/>
    <w:pPr>
      <w:jc w:val="left"/>
    </w:pPr>
    <w:rPr>
      <w:rFonts w:ascii="Times New Roman" w:eastAsia="宋体" w:hAnsi="Times New Roman" w:cs="宋体"/>
      <w:b/>
      <w:bCs/>
      <w:sz w:val="28"/>
      <w:szCs w:val="20"/>
    </w:rPr>
  </w:style>
  <w:style w:type="character" w:customStyle="1" w:styleId="12">
    <w:name w:val="批注框文本 字符1"/>
    <w:basedOn w:val="a1"/>
    <w:uiPriority w:val="99"/>
    <w:semiHidden/>
    <w:rPr>
      <w:sz w:val="18"/>
      <w:szCs w:val="18"/>
    </w:rPr>
  </w:style>
  <w:style w:type="paragraph" w:customStyle="1" w:styleId="af7">
    <w:name w:val="a"/>
    <w:basedOn w:val="a0"/>
    <w:qFormat/>
    <w:pPr>
      <w:adjustRightInd w:val="0"/>
      <w:spacing w:line="400" w:lineRule="atLeast"/>
      <w:ind w:left="1134" w:hanging="454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100">
    <w:name w:val="样式10"/>
    <w:basedOn w:val="a0"/>
    <w:qFormat/>
    <w:pPr>
      <w:widowControl/>
      <w:spacing w:before="120" w:after="120" w:line="360" w:lineRule="auto"/>
    </w:pPr>
    <w:rPr>
      <w:rFonts w:ascii="仿宋_GB2312" w:eastAsia="仿宋_GB2312" w:hAnsi="Times New Roman" w:cs="Times New Roman"/>
      <w:spacing w:val="20"/>
      <w:kern w:val="0"/>
      <w:sz w:val="24"/>
      <w:szCs w:val="20"/>
    </w:rPr>
  </w:style>
  <w:style w:type="paragraph" w:customStyle="1" w:styleId="13">
    <w:name w:val="正文1"/>
    <w:qFormat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/>
      <w:position w:val="-6"/>
      <w:sz w:val="32"/>
    </w:rPr>
  </w:style>
  <w:style w:type="character" w:customStyle="1" w:styleId="14">
    <w:name w:val="文档结构图 字符1"/>
    <w:basedOn w:val="a1"/>
    <w:uiPriority w:val="99"/>
    <w:semiHidden/>
    <w:qFormat/>
    <w:rPr>
      <w:rFonts w:ascii="Microsoft YaHei UI" w:eastAsia="Microsoft YaHei UI"/>
      <w:sz w:val="18"/>
      <w:szCs w:val="18"/>
    </w:rPr>
  </w:style>
  <w:style w:type="paragraph" w:customStyle="1" w:styleId="15">
    <w:name w:val="标题1"/>
    <w:basedOn w:val="1"/>
    <w:next w:val="a0"/>
    <w:pPr>
      <w:keepNext w:val="0"/>
      <w:adjustRightInd w:val="0"/>
      <w:snapToGrid w:val="0"/>
      <w:spacing w:beforeLines="50" w:before="120" w:after="0" w:line="360" w:lineRule="auto"/>
      <w:jc w:val="center"/>
      <w:textAlignment w:val="baseline"/>
    </w:pPr>
    <w:rPr>
      <w:rFonts w:ascii="黑体" w:eastAsia="黑体" w:hAnsi="宋体" w:cs="Times New Roman"/>
      <w:b w:val="0"/>
      <w:bCs w:val="0"/>
      <w:color w:val="000000"/>
      <w:kern w:val="0"/>
      <w:sz w:val="32"/>
      <w:szCs w:val="20"/>
    </w:rPr>
  </w:style>
  <w:style w:type="paragraph" w:customStyle="1" w:styleId="16">
    <w:name w:val="缺省文本:1"/>
    <w:basedOn w:val="a0"/>
    <w:pPr>
      <w:autoSpaceDE w:val="0"/>
      <w:autoSpaceDN w:val="0"/>
      <w:adjustRightInd w:val="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8">
    <w:name w:val="二级条标题"/>
    <w:basedOn w:val="a0"/>
    <w:next w:val="a0"/>
    <w:pPr>
      <w:widowControl/>
      <w:outlineLvl w:val="3"/>
    </w:pPr>
    <w:rPr>
      <w:rFonts w:ascii="黑体" w:eastAsia="黑体" w:hAnsi="Times New Roman" w:cs="Times New Roman"/>
      <w:kern w:val="0"/>
      <w:szCs w:val="20"/>
    </w:rPr>
  </w:style>
  <w:style w:type="paragraph" w:customStyle="1" w:styleId="CharCharCharCharCharCharChar">
    <w:name w:val="Char Char Char Char Char Char Char"/>
    <w:basedOn w:val="a0"/>
    <w:rPr>
      <w:rFonts w:ascii="Arial" w:eastAsia="宋体" w:hAnsi="Arial" w:cs="Times New Roman"/>
      <w:snapToGrid w:val="0"/>
      <w:szCs w:val="21"/>
    </w:rPr>
  </w:style>
  <w:style w:type="paragraph" w:customStyle="1" w:styleId="af9">
    <w:name w:val="恒智正文"/>
    <w:basedOn w:val="a0"/>
    <w:pPr>
      <w:spacing w:line="360" w:lineRule="auto"/>
      <w:ind w:firstLineChars="200" w:firstLine="560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0">
    <w:name w:val="正文文本缩进 21"/>
    <w:basedOn w:val="a0"/>
    <w:pPr>
      <w:overflowPunct w:val="0"/>
      <w:autoSpaceDE w:val="0"/>
      <w:autoSpaceDN w:val="0"/>
      <w:adjustRightInd w:val="0"/>
      <w:spacing w:line="500" w:lineRule="atLeast"/>
      <w:ind w:firstLine="570"/>
      <w:textAlignment w:val="baseline"/>
    </w:pPr>
    <w:rPr>
      <w:rFonts w:ascii="宋体" w:eastAsia="宋体" w:hAnsi="Times New Roman" w:cs="Times New Roman"/>
      <w:sz w:val="24"/>
      <w:szCs w:val="20"/>
    </w:rPr>
  </w:style>
  <w:style w:type="character" w:customStyle="1" w:styleId="211">
    <w:name w:val="正文文本缩进 2 字符1"/>
    <w:basedOn w:val="a1"/>
    <w:uiPriority w:val="99"/>
    <w:semiHidden/>
  </w:style>
  <w:style w:type="character" w:customStyle="1" w:styleId="17">
    <w:name w:val="日期 字符1"/>
    <w:basedOn w:val="a1"/>
    <w:uiPriority w:val="99"/>
    <w:semiHidden/>
  </w:style>
  <w:style w:type="character" w:customStyle="1" w:styleId="310">
    <w:name w:val="正文文本缩进 3 字符1"/>
    <w:basedOn w:val="a1"/>
    <w:uiPriority w:val="99"/>
    <w:semiHidden/>
    <w:rPr>
      <w:sz w:val="16"/>
      <w:szCs w:val="16"/>
    </w:rPr>
  </w:style>
  <w:style w:type="character" w:customStyle="1" w:styleId="212">
    <w:name w:val="正文文本 2 字符1"/>
    <w:basedOn w:val="a1"/>
    <w:uiPriority w:val="99"/>
    <w:semiHidden/>
  </w:style>
  <w:style w:type="character" w:customStyle="1" w:styleId="HTML1">
    <w:name w:val="HTML 预设格式 字符1"/>
    <w:basedOn w:val="a1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32">
    <w:name w:val="标题3"/>
    <w:basedOn w:val="3"/>
    <w:next w:val="a0"/>
    <w:pPr>
      <w:adjustRightInd w:val="0"/>
      <w:snapToGrid w:val="0"/>
      <w:spacing w:before="156" w:after="156" w:line="240" w:lineRule="auto"/>
      <w:ind w:firstLine="512"/>
      <w:textAlignment w:val="center"/>
    </w:pPr>
    <w:rPr>
      <w:rFonts w:ascii="Times New Roman" w:eastAsia="黑体" w:hAnsi="Times New Roman" w:cs="Times New Roman"/>
      <w:bCs w:val="0"/>
      <w:snapToGrid w:val="0"/>
      <w:color w:val="0000FF"/>
      <w:kern w:val="24"/>
      <w:sz w:val="30"/>
      <w:szCs w:val="20"/>
    </w:rPr>
  </w:style>
  <w:style w:type="paragraph" w:customStyle="1" w:styleId="213">
    <w:name w:val="正文文本 21"/>
    <w:basedOn w:val="a0"/>
    <w:pPr>
      <w:overflowPunct w:val="0"/>
      <w:autoSpaceDE w:val="0"/>
      <w:autoSpaceDN w:val="0"/>
      <w:adjustRightInd w:val="0"/>
      <w:spacing w:line="440" w:lineRule="atLeast"/>
      <w:ind w:firstLine="480"/>
      <w:textAlignment w:val="baseline"/>
    </w:pPr>
    <w:rPr>
      <w:rFonts w:ascii="宋体" w:eastAsia="宋体" w:hAnsi="Times New Roman" w:cs="Times New Roman"/>
      <w:sz w:val="24"/>
      <w:szCs w:val="20"/>
    </w:rPr>
  </w:style>
  <w:style w:type="paragraph" w:customStyle="1" w:styleId="110">
    <w:name w:val="样式 标题 1 +1"/>
    <w:basedOn w:val="1"/>
    <w:pPr>
      <w:jc w:val="center"/>
    </w:pPr>
    <w:rPr>
      <w:rFonts w:ascii="Times New Roman" w:eastAsia="宋体" w:hAnsi="Times New Roman" w:cs="Times New Roman"/>
      <w:kern w:val="0"/>
    </w:rPr>
  </w:style>
  <w:style w:type="paragraph" w:customStyle="1" w:styleId="40">
    <w:name w:val="样式4"/>
    <w:basedOn w:val="10"/>
    <w:pPr>
      <w:tabs>
        <w:tab w:val="right" w:leader="dot" w:pos="9288"/>
      </w:tabs>
      <w:spacing w:after="120" w:line="360" w:lineRule="auto"/>
      <w:ind w:firstLine="480"/>
      <w:jc w:val="left"/>
    </w:pPr>
    <w:rPr>
      <w:rFonts w:eastAsia="黑体"/>
      <w:b/>
      <w:sz w:val="30"/>
    </w:rPr>
  </w:style>
  <w:style w:type="paragraph" w:customStyle="1" w:styleId="Chara">
    <w:name w:val="Char"/>
    <w:basedOn w:val="a0"/>
    <w:rPr>
      <w:rFonts w:ascii="Times New Roman" w:eastAsia="宋体" w:hAnsi="Times New Roman" w:cs="Times New Roman"/>
      <w:szCs w:val="24"/>
    </w:rPr>
  </w:style>
  <w:style w:type="paragraph" w:customStyle="1" w:styleId="afa">
    <w:name w:val="表格"/>
    <w:basedOn w:val="a0"/>
    <w:pPr>
      <w:adjustRightInd w:val="0"/>
      <w:spacing w:before="60" w:after="60"/>
      <w:jc w:val="center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ParaCharCharCharChar">
    <w:name w:val="默认段落字体 Para Char Char Char Char"/>
    <w:basedOn w:val="a0"/>
    <w:rPr>
      <w:rFonts w:ascii="Times New Roman" w:eastAsia="宋体" w:hAnsi="Times New Roman" w:cs="Times New Roman"/>
      <w:szCs w:val="24"/>
    </w:rPr>
  </w:style>
  <w:style w:type="paragraph" w:customStyle="1" w:styleId="a">
    <w:name w:val="一级条标题"/>
    <w:basedOn w:val="2"/>
    <w:next w:val="a0"/>
    <w:pPr>
      <w:keepNext w:val="0"/>
      <w:keepLines w:val="0"/>
      <w:widowControl/>
      <w:numPr>
        <w:ilvl w:val="2"/>
        <w:numId w:val="2"/>
      </w:numPr>
      <w:spacing w:before="0" w:after="0" w:line="240" w:lineRule="auto"/>
      <w:outlineLvl w:val="2"/>
    </w:pPr>
    <w:rPr>
      <w:rFonts w:ascii="黑体" w:eastAsia="黑体" w:hAnsi="Times New Roman" w:cs="Times New Roman"/>
      <w:b w:val="0"/>
      <w:bCs w:val="0"/>
      <w:kern w:val="0"/>
      <w:sz w:val="21"/>
      <w:szCs w:val="20"/>
    </w:rPr>
  </w:style>
  <w:style w:type="paragraph" w:customStyle="1" w:styleId="18">
    <w:name w:val="列出段落1"/>
    <w:basedOn w:val="a0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0">
    <w:name w:val="页眉_0"/>
    <w:basedOn w:val="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00">
    <w:name w:val="正文_0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customStyle="1" w:styleId="01">
    <w:name w:val="列出段落_0"/>
    <w:basedOn w:val="00"/>
    <w:qFormat/>
    <w:pPr>
      <w:adjustRightInd/>
      <w:spacing w:line="240" w:lineRule="auto"/>
      <w:ind w:firstLineChars="200" w:firstLine="420"/>
      <w:textAlignment w:val="auto"/>
    </w:pPr>
    <w:rPr>
      <w:rFonts w:ascii="Calibri" w:hAnsi="Calibri" w:cs="Arial"/>
      <w:kern w:val="2"/>
      <w:szCs w:val="22"/>
    </w:rPr>
  </w:style>
  <w:style w:type="paragraph" w:customStyle="1" w:styleId="02">
    <w:name w:val="纯文本_0"/>
    <w:basedOn w:val="00"/>
    <w:pPr>
      <w:adjustRightInd/>
      <w:spacing w:line="240" w:lineRule="auto"/>
      <w:textAlignment w:val="auto"/>
    </w:pPr>
    <w:rPr>
      <w:rFonts w:hAnsi="Courier New"/>
      <w:kern w:val="2"/>
    </w:rPr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ableParagraph">
    <w:name w:val="Table Paragraph"/>
    <w:basedOn w:val="a0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738F1-C6CC-4916-8D40-8AC7D250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秀</dc:creator>
  <cp:lastModifiedBy>xiao</cp:lastModifiedBy>
  <cp:revision>45</cp:revision>
  <cp:lastPrinted>2021-09-03T01:32:00Z</cp:lastPrinted>
  <dcterms:created xsi:type="dcterms:W3CDTF">2021-08-25T06:25:00Z</dcterms:created>
  <dcterms:modified xsi:type="dcterms:W3CDTF">2023-02-24T03:28:00Z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AD9747336EAF45F9A3A08CE795DD7E2F</vt:lpwstr>
  </property>
</Properties>
</file>